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NoticeAgency"/>
      </w:pPr>
      <w:r>
        <w:rPr>
          <w:rFonts w:ascii="黑体" w:hAnsi="黑体" w:eastAsia="黑体" w:cs="黑体"/>
          <w:color w:val="000000"/>
          <w:sz w:val="32"/>
        </w:rPr>
        <w:t>北京市教育委员会</w:t>
      </w:r>
    </w:p>
    <w:p>
      <w:pPr>
        <w:pStyle w:val="NoticeDocNo"/>
      </w:pPr>
      <w:r>
        <w:rPr>
          <w:rFonts w:ascii="仿宋_GB2312" w:hAnsi="仿宋_GB2312" w:eastAsia="仿宋_GB2312" w:cs="仿宋_GB2312"/>
          <w:color w:val="000000"/>
          <w:sz w:val="32"/>
        </w:rPr>
        <w:t>京教函〔2026〕436号</w:t>
      </w:r>
    </w:p>
    <w:p>
      <w:pPr>
        <w:pStyle w:val="Title"/>
      </w:pPr>
      <w:r>
        <w:rPr>
          <w:rFonts w:ascii="黑体" w:hAnsi="黑体" w:eastAsia="黑体" w:cs="黑体"/>
          <w:color w:val="000000"/>
          <w:sz w:val="32"/>
        </w:rPr>
        <w:t>北京市教育委员会关于开展2026年北京高等教育“本科教学改革创新项目”建设工作的通知</w:t>
      </w:r>
    </w:p>
    <w:p>
      <w:pPr>
        <w:ind w:firstLine="0"/>
        <w:jc w:val="left"/>
      </w:pPr>
      <w:r>
        <w:rPr>
          <w:rFonts w:ascii="仿宋_GB2312" w:hAnsi="仿宋_GB2312" w:eastAsia="仿宋_GB2312" w:cs="仿宋_GB2312"/>
          <w:color w:val="000000"/>
          <w:sz w:val="32"/>
        </w:rPr>
        <w:t>各普通本科高等学校：</w:t>
      </w:r>
    </w:p>
    <w:p>
      <w:pPr>
        <w:ind w:firstLine="640"/>
        <w:jc w:val="both"/>
      </w:pPr>
      <w:r>
        <w:rPr>
          <w:rFonts w:ascii="仿宋_GB2312" w:hAnsi="仿宋_GB2312" w:eastAsia="仿宋_GB2312" w:cs="仿宋_GB2312"/>
          <w:color w:val="000000"/>
          <w:sz w:val="32"/>
        </w:rPr>
        <w:t>为贯彻《教育强国建设规划纲要（2024—2035年）》，进一步深化新时代高等教育评价改革，提升高等教育治理能力及水平，经研究，市教委将开展2026年北京高等教育“本科教学改革创新项目”建设工作，有关事项通知如下：</w:t>
      </w:r>
    </w:p>
    <w:p>
      <w:pPr>
        <w:pStyle w:val="NoticeHeading"/>
        <w:spacing w:lineRule="exact" w:line="560" w:before="0" w:after="0"/>
      </w:pPr>
      <w:r>
        <w:rPr>
          <w:rFonts w:ascii="SimHei" w:hAnsi="SimHei" w:eastAsia="SimHei" w:cs="SimHei"/>
          <w:b w:val="0"/>
          <w:color w:val="000000"/>
          <w:sz w:val="32"/>
        </w:rPr>
        <w:t>一、建设目标</w:t>
      </w:r>
    </w:p>
    <w:p>
      <w:pPr>
        <w:ind w:firstLine="640"/>
        <w:jc w:val="both"/>
      </w:pPr>
      <w:r>
        <w:rPr>
          <w:rFonts w:ascii="仿宋_GB2312" w:hAnsi="仿宋_GB2312" w:eastAsia="仿宋_GB2312" w:cs="仿宋_GB2312"/>
          <w:color w:val="000000"/>
          <w:sz w:val="32"/>
        </w:rPr>
        <w:t>紧密对接国家重大战略部署和北京市经济社会发展需求，充分发挥各高校的办学优势与学科特色，坚持以立德树人为根本，以提升人才培养能力为核心，系统推进教育教学改革。通过支持一批具有前瞻性、创新性的本科人才培养建设项目，切实发挥教学改革在优化育人模式、提高育人质量中的引领与支撑作用，推动北京高等教育内涵式发展。</w:t>
      </w:r>
    </w:p>
    <w:p>
      <w:pPr>
        <w:pStyle w:val="NoticeHeading"/>
        <w:spacing w:lineRule="exact" w:line="560" w:before="0" w:after="0"/>
      </w:pPr>
      <w:r>
        <w:rPr>
          <w:rFonts w:ascii="SimHei" w:hAnsi="SimHei" w:eastAsia="SimHei" w:cs="SimHei"/>
          <w:b w:val="0"/>
          <w:color w:val="000000"/>
          <w:sz w:val="32"/>
        </w:rPr>
        <w:t>二、申报条件</w:t>
      </w:r>
    </w:p>
    <w:p>
      <w:pPr>
        <w:ind w:firstLine="640"/>
        <w:jc w:val="both"/>
      </w:pPr>
      <w:r>
        <w:rPr>
          <w:rFonts w:ascii="仿宋_GB2312" w:hAnsi="仿宋_GB2312" w:eastAsia="仿宋_GB2312" w:cs="仿宋_GB2312"/>
          <w:color w:val="000000"/>
          <w:sz w:val="32"/>
        </w:rPr>
        <w:t>2026年北京高等教育“本科教学改革创新项目”面向在京各普通本科高等学校。申报项目应积极倡导并体现“项目制、跨学科、实战化、协同式”的教学改革导向，鼓励突破传统模式，可以是综合性育人改革，也可以是专业建设、课程教学、教材研发等领域的单项改革，具体形式不限。</w:t>
      </w:r>
    </w:p>
    <w:p>
      <w:pPr>
        <w:ind w:firstLine="640"/>
        <w:jc w:val="both"/>
      </w:pPr>
      <w:r>
        <w:rPr>
          <w:rFonts w:ascii="仿宋_GB2312" w:hAnsi="仿宋_GB2312" w:eastAsia="仿宋_GB2312" w:cs="仿宋_GB2312"/>
          <w:color w:val="000000"/>
          <w:sz w:val="32"/>
        </w:rPr>
        <w:t>项目应重点围绕习近平分领域思想进课堂、人工智能赋能教育教学转型、复合型创新人才培养模式探索、本硕博衔接贯通培养机制优化、服务新域新质教育发展需求、深化产教融合与校企协同育人等关键方向展开实践与研究；同时，应结合高等教育空间布局优化，加强思政课程与课程思政建设，完善“三全育人”机制，落实“五育并举”要求，积极服务“四新”建设，全面提升教师育人能力与学生综合素养，促进优质教育资源共建共享，加快构建中国特色、世界水平的一流本科人才培养体系。</w:t>
      </w:r>
    </w:p>
    <w:p>
      <w:pPr>
        <w:ind w:firstLine="640"/>
        <w:jc w:val="both"/>
      </w:pPr>
      <w:r>
        <w:rPr>
          <w:rFonts w:ascii="仿宋_GB2312" w:hAnsi="仿宋_GB2312" w:eastAsia="仿宋_GB2312" w:cs="仿宋_GB2312"/>
          <w:color w:val="000000"/>
          <w:sz w:val="32"/>
        </w:rPr>
        <w:t>申报项目需满足以下基本条件：坚持问题导向，能够精准聚焦并切实回应人才培养中的具体问题；具备一定的建设基础，并已取得初步的改革成果或进展；拥有系统完善的改革建设思路与明确的创新点；预期建设成效显著，其成果应具备良好的应用价值与推广潜力。此外，为鼓励青年教师成长，在项目水平相当的情况下，评审将适当向青年教师倾斜。</w:t>
      </w:r>
    </w:p>
    <w:p>
      <w:pPr>
        <w:pStyle w:val="NoticeHeading"/>
        <w:spacing w:lineRule="exact" w:line="560" w:before="0" w:after="0"/>
      </w:pPr>
      <w:r>
        <w:rPr>
          <w:rFonts w:ascii="SimHei" w:hAnsi="SimHei" w:eastAsia="SimHei" w:cs="SimHei"/>
          <w:b w:val="0"/>
          <w:color w:val="000000"/>
          <w:sz w:val="32"/>
        </w:rPr>
        <w:t>三、项目类型</w:t>
      </w:r>
    </w:p>
    <w:p>
      <w:pPr>
        <w:ind w:firstLine="640"/>
        <w:jc w:val="both"/>
      </w:pPr>
      <w:r>
        <w:rPr>
          <w:rFonts w:ascii="仿宋_GB2312" w:hAnsi="仿宋_GB2312" w:eastAsia="仿宋_GB2312" w:cs="仿宋_GB2312"/>
          <w:color w:val="000000"/>
          <w:sz w:val="32"/>
        </w:rPr>
        <w:t>2026年北京高等教育“本科教学改革创新项目”分为一般项目、重点项目和重大项目三类，各类项目建设周期均为2—3年。</w:t>
      </w:r>
    </w:p>
    <w:p>
      <w:pPr>
        <w:ind w:firstLine="640"/>
        <w:jc w:val="both"/>
      </w:pPr>
      <w:r>
        <w:rPr>
          <w:rFonts w:ascii="仿宋_GB2312" w:hAnsi="仿宋_GB2312" w:eastAsia="仿宋_GB2312" w:cs="仿宋_GB2312"/>
          <w:color w:val="000000"/>
          <w:sz w:val="32"/>
        </w:rPr>
        <w:t>一般项目由各校自行组织评审，2026年北京高等教育“本科教学改革创新项目”一般项目申报限额见附件，各校可在申报限额外，申报1项继续教育项目、1项科技教育和人文教育协同项目，报市教委审定。</w:t>
      </w:r>
    </w:p>
    <w:p>
      <w:pPr>
        <w:ind w:firstLine="640"/>
        <w:jc w:val="both"/>
      </w:pPr>
      <w:r>
        <w:rPr>
          <w:rFonts w:ascii="仿宋_GB2312" w:hAnsi="仿宋_GB2312" w:eastAsia="仿宋_GB2312" w:cs="仿宋_GB2312"/>
          <w:color w:val="000000"/>
          <w:sz w:val="32"/>
        </w:rPr>
        <w:t>重点项目由学校统一申报，每校原则上限报一项。鼓励跨校联合改革建设项目进行申报。市教委将组织专家评审确定。</w:t>
      </w:r>
    </w:p>
    <w:p>
      <w:pPr>
        <w:ind w:firstLine="640"/>
        <w:jc w:val="both"/>
      </w:pPr>
      <w:r>
        <w:rPr>
          <w:rFonts w:ascii="仿宋_GB2312" w:hAnsi="仿宋_GB2312" w:eastAsia="仿宋_GB2312" w:cs="仿宋_GB2312"/>
          <w:color w:val="000000"/>
          <w:sz w:val="32"/>
        </w:rPr>
        <w:t>重大项目由市教委结合年度重点工作和建设方向委托，同时根据各校重点项目申报实际情况，在重点项目中进行遴选确定。</w:t>
      </w:r>
    </w:p>
    <w:p>
      <w:pPr>
        <w:pStyle w:val="NoticeHeading"/>
        <w:spacing w:lineRule="exact" w:line="560" w:before="0" w:after="0"/>
      </w:pPr>
      <w:r>
        <w:rPr>
          <w:rFonts w:ascii="SimHei" w:hAnsi="SimHei" w:eastAsia="SimHei" w:cs="SimHei"/>
          <w:b w:val="0"/>
          <w:color w:val="000000"/>
          <w:sz w:val="32"/>
        </w:rPr>
        <w:t>四、申报时间</w:t>
      </w:r>
    </w:p>
    <w:p>
      <w:pPr>
        <w:ind w:firstLine="640"/>
        <w:jc w:val="both"/>
      </w:pPr>
      <w:r>
        <w:rPr>
          <w:rFonts w:ascii="仿宋_GB2312" w:hAnsi="仿宋_GB2312" w:eastAsia="仿宋_GB2312" w:cs="仿宋_GB2312"/>
          <w:color w:val="000000"/>
          <w:sz w:val="32"/>
        </w:rPr>
        <w:t>2026年北京高等教育“本科教学改革创新项目”网上填报时间为11月16日9：00至11月19日17：00。</w:t>
      </w:r>
    </w:p>
    <w:p>
      <w:pPr>
        <w:pStyle w:val="NoticeHeading"/>
        <w:spacing w:lineRule="exact" w:line="560" w:before="0" w:after="0"/>
      </w:pPr>
      <w:r>
        <w:rPr>
          <w:rFonts w:ascii="SimHei" w:hAnsi="SimHei" w:eastAsia="SimHei" w:cs="SimHei"/>
          <w:b w:val="0"/>
          <w:color w:val="000000"/>
          <w:sz w:val="32"/>
        </w:rPr>
        <w:t>五、申报程序</w:t>
      </w:r>
    </w:p>
    <w:p>
      <w:pPr>
        <w:pStyle w:val="NoticeSubheading"/>
      </w:pPr>
      <w:r>
        <w:rPr>
          <w:rFonts w:ascii="仿宋_GB2312" w:hAnsi="仿宋_GB2312" w:eastAsia="仿宋_GB2312" w:cs="仿宋_GB2312"/>
          <w:color w:val="000000"/>
          <w:sz w:val="32"/>
        </w:rPr>
        <w:t>（一）网上填报</w:t>
      </w:r>
    </w:p>
    <w:p>
      <w:pPr>
        <w:ind w:firstLine="640"/>
        <w:jc w:val="both"/>
      </w:pPr>
      <w:r>
        <w:rPr>
          <w:rFonts w:ascii="仿宋_GB2312" w:hAnsi="仿宋_GB2312" w:eastAsia="仿宋_GB2312" w:cs="仿宋_GB2312"/>
          <w:color w:val="000000"/>
          <w:sz w:val="32"/>
        </w:rPr>
        <w:t>1. 填报平台网址为http://bkjglx.bjedu.cn/home/login,建议平台在Chrome（谷歌）或Firefox（火狐）浏览器下运行，其他浏览器可能会出现不兼容现象。</w:t>
      </w:r>
    </w:p>
    <w:p>
      <w:pPr>
        <w:ind w:firstLine="640"/>
        <w:jc w:val="both"/>
      </w:pPr>
      <w:r>
        <w:rPr>
          <w:rFonts w:ascii="仿宋_GB2312" w:hAnsi="仿宋_GB2312" w:eastAsia="仿宋_GB2312" w:cs="仿宋_GB2312"/>
          <w:color w:val="000000"/>
          <w:sz w:val="32"/>
        </w:rPr>
        <w:t>2. 原管理员用户账号及密码不变，如管理员变更或密码遗失请提前联系修订。</w:t>
      </w:r>
    </w:p>
    <w:p>
      <w:pPr>
        <w:ind w:firstLine="640"/>
        <w:jc w:val="both"/>
      </w:pPr>
      <w:r>
        <w:rPr>
          <w:rFonts w:ascii="仿宋_GB2312" w:hAnsi="仿宋_GB2312" w:eastAsia="仿宋_GB2312" w:cs="仿宋_GB2312"/>
          <w:color w:val="000000"/>
          <w:sz w:val="32"/>
        </w:rPr>
        <w:t>3. 项目负责人根据平台提示填报相关信息，暂存后导出Word版申请书，由学校填写意见，打印并加盖公章后上传PDF版扫描件，然后提交本校管理员审核，管理员审核无误后可提交市级评审。</w:t>
      </w:r>
    </w:p>
    <w:p>
      <w:pPr>
        <w:pStyle w:val="NoticeSubheading"/>
      </w:pPr>
      <w:r>
        <w:rPr>
          <w:rFonts w:ascii="仿宋_GB2312" w:hAnsi="仿宋_GB2312" w:eastAsia="仿宋_GB2312" w:cs="仿宋_GB2312"/>
          <w:color w:val="000000"/>
          <w:sz w:val="32"/>
        </w:rPr>
        <w:t>（二）电子版材料提交</w:t>
      </w:r>
    </w:p>
    <w:p>
      <w:pPr>
        <w:ind w:firstLine="640"/>
        <w:jc w:val="both"/>
      </w:pPr>
      <w:r>
        <w:rPr>
          <w:rFonts w:ascii="仿宋_GB2312" w:hAnsi="仿宋_GB2312" w:eastAsia="仿宋_GB2312" w:cs="仿宋_GB2312"/>
          <w:color w:val="000000"/>
          <w:sz w:val="32"/>
        </w:rPr>
        <w:t>以下材料请加盖学校公章后扫描为PDF版，于11月20日18：00前发至指定邮箱，材料模板可从高教处网页下载，无需准备支撑材料。</w:t>
      </w:r>
    </w:p>
    <w:p>
      <w:pPr>
        <w:ind w:firstLine="640"/>
        <w:jc w:val="both"/>
      </w:pPr>
      <w:r>
        <w:rPr>
          <w:rFonts w:ascii="仿宋_GB2312" w:hAnsi="仿宋_GB2312" w:eastAsia="仿宋_GB2312" w:cs="仿宋_GB2312"/>
          <w:color w:val="000000"/>
          <w:sz w:val="32"/>
        </w:rPr>
        <w:t>1. 申报学校推荐公文</w:t>
      </w:r>
    </w:p>
    <w:p>
      <w:pPr>
        <w:ind w:firstLine="640"/>
        <w:jc w:val="both"/>
      </w:pPr>
      <w:r>
        <w:rPr>
          <w:rFonts w:ascii="仿宋_GB2312" w:hAnsi="仿宋_GB2312" w:eastAsia="仿宋_GB2312" w:cs="仿宋_GB2312"/>
          <w:color w:val="000000"/>
          <w:sz w:val="32"/>
        </w:rPr>
        <w:t>2. 2026年北京高等教育“本科教学改革创新项目”申请汇总表</w:t>
      </w:r>
    </w:p>
    <w:p>
      <w:pPr>
        <w:ind w:firstLine="640"/>
        <w:jc w:val="both"/>
      </w:pPr>
      <w:r>
        <w:rPr>
          <w:rFonts w:ascii="仿宋_GB2312" w:hAnsi="仿宋_GB2312" w:eastAsia="仿宋_GB2312" w:cs="仿宋_GB2312"/>
          <w:color w:val="000000"/>
          <w:sz w:val="32"/>
        </w:rPr>
        <w:t>3. 重点项目申请书</w:t>
      </w:r>
    </w:p>
    <w:p>
      <w:pPr>
        <w:pStyle w:val="NoticeHeading"/>
        <w:spacing w:lineRule="exact" w:line="560" w:before="0" w:after="0"/>
      </w:pPr>
      <w:r>
        <w:rPr>
          <w:rFonts w:ascii="SimHei" w:hAnsi="SimHei" w:eastAsia="SimHei" w:cs="SimHei"/>
          <w:b w:val="0"/>
          <w:color w:val="000000"/>
          <w:sz w:val="32"/>
        </w:rPr>
        <w:t>六、项目管理</w:t>
      </w:r>
    </w:p>
    <w:p>
      <w:pPr>
        <w:ind w:firstLine="640"/>
        <w:jc w:val="both"/>
      </w:pPr>
      <w:r>
        <w:rPr>
          <w:rFonts w:ascii="仿宋_GB2312" w:hAnsi="仿宋_GB2312" w:eastAsia="仿宋_GB2312" w:cs="仿宋_GB2312"/>
          <w:color w:val="000000"/>
          <w:sz w:val="32"/>
        </w:rPr>
        <w:t>2026年北京高等教育“本科教学改革创新项目”经学校申报及相应评审后由市教委统一公布。项目经过相应建设周期并通过验收程序后，市教委将公布验收结果，同时发放结题验收证书。</w:t>
      </w:r>
    </w:p>
    <w:p>
      <w:pPr>
        <w:ind w:firstLine="640"/>
        <w:jc w:val="both"/>
      </w:pPr>
      <w:r>
        <w:rPr>
          <w:rFonts w:ascii="仿宋_GB2312" w:hAnsi="仿宋_GB2312" w:eastAsia="仿宋_GB2312" w:cs="仿宋_GB2312"/>
          <w:color w:val="000000"/>
          <w:sz w:val="32"/>
        </w:rPr>
        <w:t>建设项目均需在平台直接填报并提交项目建设中期报告及结题报告。一般项目由各校自行组织中期检查及结题验收，重点和重大项目由市教委统一组织中期检查及结题验收。</w:t>
      </w:r>
    </w:p>
    <w:p>
      <w:pPr>
        <w:ind w:firstLine="640"/>
        <w:jc w:val="both"/>
      </w:pPr>
      <w:r>
        <w:rPr>
          <w:rFonts w:ascii="仿宋_GB2312" w:hAnsi="仿宋_GB2312" w:eastAsia="仿宋_GB2312" w:cs="仿宋_GB2312"/>
          <w:color w:val="000000"/>
          <w:sz w:val="32"/>
        </w:rPr>
        <w:t>建设项目目标、内容、进度安排及项目负责人不得随意调整，项目实施过程中如确需调整或变更的，项目所在学校应在平台提交申请，经市教委批准后方可调整变更。</w:t>
      </w:r>
    </w:p>
    <w:p>
      <w:pPr>
        <w:ind w:firstLine="640"/>
        <w:jc w:val="both"/>
      </w:pPr>
      <w:r>
        <w:rPr>
          <w:rFonts w:ascii="仿宋_GB2312" w:hAnsi="仿宋_GB2312" w:eastAsia="仿宋_GB2312" w:cs="仿宋_GB2312"/>
          <w:color w:val="000000"/>
          <w:sz w:val="32"/>
        </w:rPr>
        <w:t>各高校要加强对项目的统筹及监督，原则上要给予立项项目配套建设经费支持，把握好项目建设进度，确保项目建设取得预期目标。</w:t>
      </w:r>
    </w:p>
    <w:p>
      <w:pPr>
        <w:pageBreakBefore/>
        <w:ind w:firstLine="640"/>
        <w:jc w:val="both"/>
      </w:pPr>
      <w:r>
        <w:rPr>
          <w:rFonts w:ascii="仿宋_GB2312" w:hAnsi="仿宋_GB2312" w:eastAsia="仿宋_GB2312" w:cs="仿宋_GB2312"/>
          <w:color w:val="000000"/>
          <w:sz w:val="32"/>
        </w:rPr>
        <w:t>在做好市级教学改革创新项目基础上，各高校要进一步完善校内本科教学改革支持体系，积极开展系统性、前瞻性、持续性研究及探索，加快构建体现北京高等教育优势与特色的一流人才培养体系。</w:t>
      </w:r>
    </w:p>
    <w:p>
      <w:pPr>
        <w:pStyle w:val="NoticeSignature"/>
      </w:pPr>
      <w:r>
        <w:rPr>
          <w:rFonts w:ascii="仿宋_GB2312" w:hAnsi="仿宋_GB2312" w:eastAsia="仿宋_GB2312" w:cs="仿宋_GB2312"/>
          <w:color w:val="000000"/>
          <w:sz w:val="32"/>
        </w:rPr>
        <w:t>北京市教育委员会</w:t>
      </w:r>
    </w:p>
    <w:p>
      <w:pPr>
        <w:pStyle w:val="NoticeSignature"/>
      </w:pPr>
      <w:r>
        <w:rPr>
          <w:rFonts w:ascii="仿宋_GB2312" w:hAnsi="仿宋_GB2312" w:eastAsia="仿宋_GB2312" w:cs="仿宋_GB2312"/>
          <w:color w:val="000000"/>
          <w:sz w:val="32"/>
        </w:rPr>
        <w:t>2026年10月14日</w:t>
      </w:r>
    </w:p>
    <w:p>
      <w:pPr>
        <w:pStyle w:val="NoticeContact"/>
      </w:pPr>
      <w:r>
        <w:rPr>
          <w:rFonts w:ascii="仿宋_GB2312" w:hAnsi="仿宋_GB2312" w:eastAsia="仿宋_GB2312" w:cs="仿宋_GB2312"/>
          <w:color w:val="000000"/>
          <w:sz w:val="32"/>
        </w:rPr>
        <w:t>（联系人：王佳琦；联系电话：55530147；电子邮箱：gjc-jw@163.com）</w:t>
      </w:r>
    </w:p>
    <w:p>
      <w:pPr>
        <w:pStyle w:val="NoticeContact"/>
      </w:pPr>
      <w:r>
        <w:rPr>
          <w:rFonts w:ascii="仿宋_GB2312" w:hAnsi="仿宋_GB2312" w:eastAsia="仿宋_GB2312" w:cs="仿宋_GB2312"/>
          <w:color w:val="000000"/>
          <w:sz w:val="32"/>
        </w:rPr>
        <w:t>（此件公开发布）</w:t>
      </w:r>
    </w:p>
    <w:sectPr w:rsidR="00FC693F" w:rsidRPr="0006063C" w:rsidSect="00034616">
      <w:pgSz w:w="11906" w:h="16838"/>
      <w:pgMar w:top="1417" w:right="1474" w:bottom="1417" w:left="1474" w:header="850" w:footer="85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exact" w:line="560" w:before="0" w:after="0"/>
      <w:jc w:val="both"/>
    </w:pPr>
    <w:rPr>
      <w:rFonts w:ascii="仿宋_GB2312" w:hAnsi="仿宋_GB2312" w:eastAsia="仿宋_GB2312" w:cs="仿宋_GB2312"/>
      <w:b w:val="0"/>
      <w:color w:val="000000"/>
      <w:sz w:val="3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0" w:line="560" w:lineRule="exact" w:before="0"/>
      <w:contextualSpacing/>
      <w:jc w:val="center"/>
    </w:pPr>
    <w:rPr>
      <w:rFonts w:asciiTheme="majorHAnsi" w:eastAsiaTheme="majorEastAsia" w:hAnsiTheme="majorHAnsi" w:cstheme="majorBidi" w:ascii="黑体" w:hAnsi="黑体" w:eastAsia="黑体" w:cs="黑体"/>
      <w:b w:val="0"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ticeAgency">
    <w:name w:val="Notice Agency"/>
    <w:pPr>
      <w:spacing w:lineRule="exact" w:line="560" w:before="0" w:after="0"/>
      <w:jc w:val="center"/>
    </w:pPr>
    <w:rPr>
      <w:rFonts w:ascii="黑体" w:hAnsi="黑体" w:eastAsia="黑体" w:cs="黑体"/>
      <w:b w:val="0"/>
      <w:color w:val="000000"/>
      <w:sz w:val="32"/>
    </w:rPr>
  </w:style>
  <w:style w:type="paragraph" w:customStyle="1" w:styleId="NoticeDocNo">
    <w:name w:val="Notice DocNo"/>
    <w:pPr>
      <w:spacing w:lineRule="exact" w:line="560" w:before="0" w:after="0"/>
      <w:jc w:val="center"/>
    </w:pPr>
    <w:rPr>
      <w:rFonts w:ascii="仿宋_GB2312" w:hAnsi="仿宋_GB2312" w:eastAsia="仿宋_GB2312" w:cs="仿宋_GB2312"/>
      <w:b w:val="0"/>
      <w:color w:val="000000"/>
      <w:sz w:val="32"/>
    </w:rPr>
  </w:style>
  <w:style w:type="paragraph" w:customStyle="1" w:styleId="NoticeHeading">
    <w:name w:val="Notice Heading"/>
    <w:pPr>
      <w:keepNext/>
      <w:spacing w:lineRule="exact" w:line="560" w:before="0" w:after="0"/>
      <w:ind w:firstLine="640"/>
      <w:jc w:val="left"/>
    </w:pPr>
    <w:rPr>
      <w:rFonts w:ascii="SimHei" w:hAnsi="SimHei" w:eastAsia="SimHei" w:cs="SimHei"/>
      <w:b w:val="0"/>
      <w:color w:val="000000"/>
      <w:sz w:val="32"/>
    </w:rPr>
  </w:style>
  <w:style w:type="paragraph" w:customStyle="1" w:styleId="NoticeSubheading">
    <w:name w:val="Notice Subheading"/>
    <w:pPr>
      <w:spacing w:lineRule="exact" w:line="560" w:before="0" w:after="0"/>
      <w:ind w:firstLine="640"/>
      <w:jc w:val="both"/>
    </w:pPr>
    <w:rPr>
      <w:rFonts w:ascii="仿宋_GB2312" w:hAnsi="仿宋_GB2312" w:eastAsia="仿宋_GB2312" w:cs="仿宋_GB2312"/>
      <w:b w:val="0"/>
      <w:color w:val="000000"/>
      <w:sz w:val="32"/>
    </w:rPr>
  </w:style>
  <w:style w:type="paragraph" w:customStyle="1" w:styleId="NoticeSignature">
    <w:name w:val="Notice Signature"/>
    <w:pPr>
      <w:spacing w:lineRule="exact" w:line="560" w:before="0" w:after="0"/>
      <w:jc w:val="right"/>
    </w:pPr>
    <w:rPr>
      <w:rFonts w:ascii="仿宋_GB2312" w:hAnsi="仿宋_GB2312" w:eastAsia="仿宋_GB2312" w:cs="仿宋_GB2312"/>
      <w:b w:val="0"/>
      <w:color w:val="000000"/>
      <w:sz w:val="32"/>
    </w:rPr>
  </w:style>
  <w:style w:type="paragraph" w:customStyle="1" w:styleId="NoticeContact">
    <w:name w:val="Notice Contact"/>
    <w:pPr>
      <w:spacing w:lineRule="exact" w:line="560" w:before="0" w:after="0"/>
      <w:ind w:firstLine="640"/>
      <w:jc w:val="left"/>
    </w:pPr>
    <w:rPr>
      <w:rFonts w:ascii="仿宋_GB2312" w:hAnsi="仿宋_GB2312" w:eastAsia="仿宋_GB2312" w:cs="仿宋_GB2312"/>
      <w:b w:val="0"/>
      <w:color w:val="000000"/>
      <w:sz w:val="3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