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oticeAgency"/>
      </w:pPr>
      <w:r>
        <w:rPr>
          <w:rFonts w:ascii="黑体" w:hAnsi="黑体" w:eastAsia="黑体" w:cs="黑体"/>
          <w:color w:val="000000"/>
          <w:sz w:val="32"/>
        </w:rPr>
        <w:t>北京市教育委员会</w:t>
      </w:r>
    </w:p>
    <w:p>
      <w:pPr>
        <w:pStyle w:val="NoticeDocNo"/>
      </w:pPr>
      <w:r>
        <w:rPr>
          <w:rFonts w:ascii="仿宋_GB2312" w:hAnsi="仿宋_GB2312" w:eastAsia="仿宋_GB2312" w:cs="仿宋_GB2312"/>
          <w:color w:val="000000"/>
          <w:sz w:val="32"/>
        </w:rPr>
        <w:t>京教函〔2026〕433号</w:t>
      </w:r>
    </w:p>
    <w:p>
      <w:pPr>
        <w:pStyle w:val="Title"/>
      </w:pPr>
      <w:r>
        <w:rPr>
          <w:rFonts w:ascii="黑体" w:hAnsi="黑体" w:eastAsia="黑体" w:cs="黑体"/>
          <w:color w:val="000000"/>
          <w:sz w:val="32"/>
        </w:rPr>
        <w:t>北京市教育委员会关于开展2026年北京高校“优质本科基本教学资源”建设的通知</w:t>
      </w:r>
    </w:p>
    <w:p>
      <w:pPr>
        <w:ind w:firstLine="0"/>
        <w:jc w:val="left"/>
      </w:pPr>
      <w:r>
        <w:rPr>
          <w:rFonts w:ascii="仿宋_GB2312" w:hAnsi="仿宋_GB2312" w:eastAsia="仿宋_GB2312" w:cs="仿宋_GB2312"/>
          <w:color w:val="000000"/>
          <w:sz w:val="32"/>
        </w:rPr>
        <w:t>各有关高等学校：</w:t>
      </w:r>
    </w:p>
    <w:p>
      <w:pPr>
        <w:ind w:firstLine="640"/>
        <w:jc w:val="both"/>
      </w:pPr>
      <w:r>
        <w:rPr>
          <w:rFonts w:ascii="仿宋_GB2312" w:hAnsi="仿宋_GB2312" w:eastAsia="仿宋_GB2312" w:cs="仿宋_GB2312"/>
          <w:color w:val="000000"/>
          <w:sz w:val="32"/>
        </w:rPr>
        <w:t>为深入贯彻党的二十大关于加快建设教育强国的战略部署，落实《教育强国建设规划纲要（2024—2035年）》相关要求，市教委决定2026年继续开展北京高校“优质本科基本教学资源”项目建设工作。现将有关事项通知如下：</w:t>
      </w:r>
    </w:p>
    <w:p>
      <w:pPr>
        <w:pStyle w:val="NoticeHeading"/>
        <w:spacing w:lineRule="exact" w:line="560" w:before="0" w:after="0"/>
      </w:pPr>
      <w:r>
        <w:rPr>
          <w:rFonts w:ascii="SimHei" w:hAnsi="SimHei" w:eastAsia="SimHei" w:cs="SimHei"/>
          <w:b w:val="0"/>
          <w:color w:val="000000"/>
          <w:sz w:val="32"/>
        </w:rPr>
        <w:t>一、建设目标</w:t>
      </w:r>
    </w:p>
    <w:p>
      <w:pPr>
        <w:ind w:firstLine="640"/>
        <w:jc w:val="both"/>
      </w:pPr>
      <w:r>
        <w:rPr>
          <w:rFonts w:ascii="仿宋_GB2312" w:hAnsi="仿宋_GB2312" w:eastAsia="仿宋_GB2312" w:cs="仿宋_GB2312"/>
          <w:color w:val="000000"/>
          <w:sz w:val="32"/>
        </w:rPr>
        <w:t>遴选建设一批能够服务国家和首都发展战略、服务自主知识体系构建和新质生产力发展，推进新工科、新医科、新农科、新文科建设，影响范围广、师生认可度高的基本教学资源，有力支撑高校教育教学改革，不断提升北京高等教育人才培养质量。</w:t>
      </w:r>
    </w:p>
    <w:p>
      <w:pPr>
        <w:pStyle w:val="NoticeHeading"/>
        <w:spacing w:lineRule="exact" w:line="560" w:before="0" w:after="0"/>
      </w:pPr>
      <w:r>
        <w:rPr>
          <w:rFonts w:ascii="SimHei" w:hAnsi="SimHei" w:eastAsia="SimHei" w:cs="SimHei"/>
          <w:b w:val="0"/>
          <w:color w:val="000000"/>
          <w:sz w:val="32"/>
        </w:rPr>
        <w:t>二、建设方案</w:t>
      </w:r>
    </w:p>
    <w:p>
      <w:pPr>
        <w:ind w:firstLine="640"/>
        <w:jc w:val="both"/>
      </w:pPr>
      <w:r>
        <w:rPr>
          <w:rFonts w:ascii="仿宋_GB2312" w:hAnsi="仿宋_GB2312" w:eastAsia="仿宋_GB2312" w:cs="仿宋_GB2312"/>
          <w:color w:val="000000"/>
          <w:sz w:val="32"/>
        </w:rPr>
        <w:t>此次遴选的基本教学资源涵盖教材、教案、课件等。北京高校“优质本科基本教学资源”由高校遴选申报，市教委评审确定后，予以支持建设。</w:t>
      </w:r>
    </w:p>
    <w:p>
      <w:pPr>
        <w:pStyle w:val="NoticeSubheading"/>
      </w:pPr>
      <w:r>
        <w:rPr>
          <w:rFonts w:ascii="仿宋_GB2312" w:hAnsi="仿宋_GB2312" w:eastAsia="仿宋_GB2312" w:cs="仿宋_GB2312"/>
          <w:color w:val="000000"/>
          <w:sz w:val="32"/>
        </w:rPr>
        <w:t>（一）申报条件</w:t>
      </w:r>
    </w:p>
    <w:p>
      <w:pPr>
        <w:ind w:firstLine="640"/>
        <w:jc w:val="both"/>
      </w:pPr>
      <w:r>
        <w:rPr>
          <w:rFonts w:ascii="仿宋_GB2312" w:hAnsi="仿宋_GB2312" w:eastAsia="仿宋_GB2312" w:cs="仿宋_GB2312"/>
          <w:color w:val="000000"/>
          <w:sz w:val="32"/>
        </w:rPr>
        <w:t>1. 申报“优质本科基本教学资源”的教材、教案、课件等，应适用于本科生教育（含学历继续教育），内容翔实、逻辑严谨，对课程和专业建设的支撑效果显著，与同类基本教学资源相比有优势特色，广受学生欢迎。优先支持服务“自主知识体系构建”、体现“新工科、新医科、新农科、新文科”建设内涵、融入“人工智能”等前沿内容的优质教学资源。</w:t>
      </w:r>
    </w:p>
    <w:p>
      <w:pPr>
        <w:ind w:firstLine="640"/>
        <w:jc w:val="both"/>
      </w:pPr>
      <w:r>
        <w:rPr>
          <w:rFonts w:ascii="仿宋_GB2312" w:hAnsi="仿宋_GB2312" w:eastAsia="仿宋_GB2312" w:cs="仿宋_GB2312"/>
          <w:color w:val="000000"/>
          <w:sz w:val="32"/>
        </w:rPr>
        <w:t>2. 申报的教材、教案或课件原则上应由北京高校专任教师编著或编制。</w:t>
      </w:r>
    </w:p>
    <w:p>
      <w:pPr>
        <w:ind w:firstLine="640"/>
        <w:jc w:val="both"/>
      </w:pPr>
      <w:r>
        <w:rPr>
          <w:rFonts w:ascii="仿宋_GB2312" w:hAnsi="仿宋_GB2312" w:eastAsia="仿宋_GB2312" w:cs="仿宋_GB2312"/>
          <w:color w:val="000000"/>
          <w:sz w:val="32"/>
        </w:rPr>
        <w:t>3. 教材的形式不限，可包括文字教材、电子教材、网络教材、多媒体教材等，鼓励立体化教材申报，应为近5年内出版、修订或在教学中深入应用；教案和课件，所对应课程须已纳入人才培养方案，近5年在教学中深入应用。</w:t>
      </w:r>
    </w:p>
    <w:p>
      <w:pPr>
        <w:pStyle w:val="NoticeSubheading"/>
      </w:pPr>
      <w:r>
        <w:rPr>
          <w:rFonts w:ascii="仿宋_GB2312" w:hAnsi="仿宋_GB2312" w:eastAsia="仿宋_GB2312" w:cs="仿宋_GB2312"/>
          <w:color w:val="000000"/>
          <w:sz w:val="32"/>
        </w:rPr>
        <w:t>（二）遴选方式</w:t>
      </w:r>
    </w:p>
    <w:p>
      <w:pPr>
        <w:ind w:firstLine="640"/>
        <w:jc w:val="both"/>
      </w:pPr>
      <w:r>
        <w:rPr>
          <w:rFonts w:ascii="仿宋_GB2312" w:hAnsi="仿宋_GB2312" w:eastAsia="仿宋_GB2312" w:cs="仿宋_GB2312"/>
          <w:color w:val="000000"/>
          <w:sz w:val="32"/>
        </w:rPr>
        <w:t>1. 北京高校“优质本科基本教学资源”由高校遴选申报，市教委组织专家评审确定。</w:t>
      </w:r>
    </w:p>
    <w:p>
      <w:pPr>
        <w:ind w:firstLine="640"/>
        <w:jc w:val="both"/>
      </w:pPr>
      <w:r>
        <w:rPr>
          <w:rFonts w:ascii="仿宋_GB2312" w:hAnsi="仿宋_GB2312" w:eastAsia="仿宋_GB2312" w:cs="仿宋_GB2312"/>
          <w:color w:val="000000"/>
          <w:sz w:val="32"/>
        </w:rPr>
        <w:t>2. 申报的教材分为一般项目和重点项目两类。其中，重点项目每校可申报1项；一般项目按申报限额（见附件1）申报。各校可在申报限额外，申报1项学历继续教育项目。</w:t>
      </w:r>
    </w:p>
    <w:p>
      <w:pPr>
        <w:ind w:firstLine="640"/>
        <w:jc w:val="both"/>
      </w:pPr>
      <w:r>
        <w:rPr>
          <w:rFonts w:ascii="仿宋_GB2312" w:hAnsi="仿宋_GB2312" w:eastAsia="仿宋_GB2312" w:cs="仿宋_GB2312"/>
          <w:color w:val="000000"/>
          <w:sz w:val="32"/>
        </w:rPr>
        <w:t>3. 教案和课件，每校面向全日制本科可各申报3项，面向学历继续教育可各申报1项。</w:t>
      </w:r>
    </w:p>
    <w:p>
      <w:pPr>
        <w:pStyle w:val="NoticeHeading"/>
        <w:spacing w:lineRule="exact" w:line="560" w:before="0" w:after="0"/>
      </w:pPr>
      <w:r>
        <w:rPr>
          <w:rFonts w:ascii="SimHei" w:hAnsi="SimHei" w:eastAsia="SimHei" w:cs="SimHei"/>
          <w:b w:val="0"/>
          <w:color w:val="000000"/>
          <w:sz w:val="32"/>
        </w:rPr>
        <w:t>三、申报方式</w:t>
      </w:r>
    </w:p>
    <w:p>
      <w:pPr>
        <w:ind w:firstLine="640"/>
        <w:jc w:val="both"/>
      </w:pPr>
      <w:r>
        <w:rPr>
          <w:rFonts w:ascii="仿宋_GB2312" w:hAnsi="仿宋_GB2312" w:eastAsia="仿宋_GB2312" w:cs="仿宋_GB2312"/>
          <w:color w:val="000000"/>
          <w:sz w:val="32"/>
        </w:rPr>
        <w:t>（一）各校填报《北京高校优质本科基本教学资源推荐汇总表》（见附件2）、《北京高校优质本科基本教学资源联系人信息表》（见附件3），教材主编或教案、课件的编制负责人填写《北京高校优质本科基本教学资源申报书》（模板可从市教委高等教育处网页下载：https://jw.beijing.gov.cn/gjc/）。</w:t>
      </w:r>
    </w:p>
    <w:p>
      <w:pPr>
        <w:ind w:firstLine="640"/>
        <w:jc w:val="both"/>
      </w:pPr>
      <w:r>
        <w:rPr>
          <w:rFonts w:ascii="仿宋_GB2312" w:hAnsi="仿宋_GB2312" w:eastAsia="仿宋_GB2312" w:cs="仿宋_GB2312"/>
          <w:color w:val="000000"/>
          <w:sz w:val="32"/>
        </w:rPr>
        <w:t>（二）请各校于2026年11月20日前将申报材料（汇总表、申报书）的Word版本和盖章后的PDF版本，放在一个文件夹中压缩后（命名为“学校名称-优质本科基本教学资源申报材料”）发送至电子邮箱gjc-chenlei@jw.beijing.gov.cn。</w:t>
      </w:r>
    </w:p>
    <w:p>
      <w:pPr>
        <w:ind w:firstLine="640"/>
        <w:jc w:val="both"/>
      </w:pPr>
      <w:r>
        <w:rPr>
          <w:rFonts w:ascii="仿宋_GB2312" w:hAnsi="仿宋_GB2312" w:eastAsia="仿宋_GB2312" w:cs="仿宋_GB2312"/>
          <w:color w:val="000000"/>
          <w:sz w:val="32"/>
        </w:rPr>
        <w:t>1. 申报教材，申报材料中请附教材版权页的图片，PDF或JPG格式均可，申报材料请以“教材-学校名称-教材名称”命名。学历继续教育教材须附上开课专业的教学进程表以及最近开课一学期的教学日历。</w:t>
      </w:r>
    </w:p>
    <w:p>
      <w:pPr>
        <w:ind w:firstLine="640"/>
        <w:jc w:val="both"/>
      </w:pPr>
      <w:r>
        <w:rPr>
          <w:rFonts w:ascii="仿宋_GB2312" w:hAnsi="仿宋_GB2312" w:eastAsia="仿宋_GB2312" w:cs="仿宋_GB2312"/>
          <w:color w:val="000000"/>
          <w:sz w:val="32"/>
        </w:rPr>
        <w:t>2. 申报教案，申报材料中请附5个课时、每个课时50分钟左右的教案，申报材料请以“教案-学校名称-教案名称”命名。学历继续教育教案须附上开课专业的教学进程表以及最近开课一学期的教学日历。</w:t>
      </w:r>
    </w:p>
    <w:p>
      <w:pPr>
        <w:ind w:firstLine="640"/>
        <w:jc w:val="both"/>
      </w:pPr>
      <w:r>
        <w:rPr>
          <w:rFonts w:ascii="仿宋_GB2312" w:hAnsi="仿宋_GB2312" w:eastAsia="仿宋_GB2312" w:cs="仿宋_GB2312"/>
          <w:color w:val="000000"/>
          <w:sz w:val="32"/>
        </w:rPr>
        <w:t>3. 申报课件，申报材料中请附4个课时教案，保存为PDF格式，申报材料请以“课件-学校名称-课件名称”命名。学历继续教育课件须附上开课专业的教学进程表以及最近开课一学期的教学日历。</w:t>
      </w:r>
    </w:p>
    <w:p>
      <w:pPr>
        <w:pStyle w:val="NoticeSignature"/>
      </w:pPr>
      <w:r>
        <w:rPr>
          <w:rFonts w:ascii="仿宋_GB2312" w:hAnsi="仿宋_GB2312" w:eastAsia="仿宋_GB2312" w:cs="仿宋_GB2312"/>
          <w:color w:val="000000"/>
          <w:sz w:val="32"/>
        </w:rPr>
        <w:t>北京市教育委员会</w:t>
      </w:r>
    </w:p>
    <w:p>
      <w:pPr>
        <w:pStyle w:val="NoticeSignature"/>
      </w:pPr>
      <w:r>
        <w:rPr>
          <w:rFonts w:ascii="仿宋_GB2312" w:hAnsi="仿宋_GB2312" w:eastAsia="仿宋_GB2312" w:cs="仿宋_GB2312"/>
          <w:color w:val="000000"/>
          <w:sz w:val="32"/>
        </w:rPr>
        <w:t>2026年10月14日</w:t>
      </w:r>
    </w:p>
    <w:p>
      <w:pPr>
        <w:pStyle w:val="NoticeContact"/>
      </w:pPr>
      <w:r>
        <w:rPr>
          <w:rFonts w:ascii="仿宋_GB2312" w:hAnsi="仿宋_GB2312" w:eastAsia="仿宋_GB2312" w:cs="仿宋_GB2312"/>
          <w:color w:val="000000"/>
          <w:sz w:val="32"/>
        </w:rPr>
        <w:t>（联系人：陈雷，王佳琦；联系电话：55530149，55530147）</w:t>
      </w:r>
    </w:p>
    <w:p>
      <w:pPr>
        <w:pStyle w:val="NoticeContact"/>
      </w:pPr>
      <w:r>
        <w:rPr>
          <w:rFonts w:ascii="仿宋_GB2312" w:hAnsi="仿宋_GB2312" w:eastAsia="仿宋_GB2312" w:cs="仿宋_GB2312"/>
          <w:color w:val="000000"/>
          <w:sz w:val="32"/>
        </w:rPr>
        <w:t>（此件公开发布）</w:t>
      </w:r>
    </w:p>
    <w:sectPr w:rsidR="00FC693F" w:rsidRPr="0006063C" w:rsidSect="00034616">
      <w:pgSz w:w="11906" w:h="16838"/>
      <w:pgMar w:top="1417" w:right="1474" w:bottom="1417" w:left="1474" w:header="85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exact" w:line="560" w:before="0" w:after="0"/>
      <w:jc w:val="both"/>
    </w:pPr>
    <w:rPr>
      <w:rFonts w:ascii="仿宋_GB2312" w:hAnsi="仿宋_GB2312" w:eastAsia="仿宋_GB2312" w:cs="仿宋_GB2312"/>
      <w:b w:val="0"/>
      <w:color w:val="000000"/>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560" w:lineRule="exact" w:before="0"/>
      <w:contextualSpacing/>
      <w:jc w:val="center"/>
    </w:pPr>
    <w:rPr>
      <w:rFonts w:asciiTheme="majorHAnsi" w:eastAsiaTheme="majorEastAsia" w:hAnsiTheme="majorHAnsi" w:cstheme="majorBidi" w:ascii="黑体" w:hAnsi="黑体" w:eastAsia="黑体" w:cs="黑体"/>
      <w:b w:val="0"/>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iceAgency">
    <w:name w:val="Notice Agency"/>
    <w:pPr>
      <w:spacing w:lineRule="exact" w:line="560" w:before="0" w:after="0"/>
      <w:jc w:val="center"/>
    </w:pPr>
    <w:rPr>
      <w:rFonts w:ascii="黑体" w:hAnsi="黑体" w:eastAsia="黑体" w:cs="黑体"/>
      <w:b w:val="0"/>
      <w:color w:val="000000"/>
      <w:sz w:val="32"/>
    </w:rPr>
  </w:style>
  <w:style w:type="paragraph" w:customStyle="1" w:styleId="NoticeDocNo">
    <w:name w:val="Notice DocNo"/>
    <w:pPr>
      <w:spacing w:lineRule="exact" w:line="560" w:before="0" w:after="0"/>
      <w:jc w:val="center"/>
    </w:pPr>
    <w:rPr>
      <w:rFonts w:ascii="仿宋_GB2312" w:hAnsi="仿宋_GB2312" w:eastAsia="仿宋_GB2312" w:cs="仿宋_GB2312"/>
      <w:b w:val="0"/>
      <w:color w:val="000000"/>
      <w:sz w:val="32"/>
    </w:rPr>
  </w:style>
  <w:style w:type="paragraph" w:customStyle="1" w:styleId="NoticeHeading">
    <w:name w:val="Notice Heading"/>
    <w:pPr>
      <w:keepNext/>
      <w:spacing w:lineRule="exact" w:line="560" w:before="0" w:after="0"/>
      <w:ind w:firstLine="640"/>
      <w:jc w:val="left"/>
    </w:pPr>
    <w:rPr>
      <w:rFonts w:ascii="SimHei" w:hAnsi="SimHei" w:eastAsia="SimHei" w:cs="SimHei"/>
      <w:b w:val="0"/>
      <w:color w:val="000000"/>
      <w:sz w:val="32"/>
    </w:rPr>
  </w:style>
  <w:style w:type="paragraph" w:customStyle="1" w:styleId="NoticeSubheading">
    <w:name w:val="Notice Subheading"/>
    <w:pPr>
      <w:spacing w:lineRule="exact" w:line="560" w:before="0" w:after="0"/>
      <w:ind w:firstLine="640"/>
      <w:jc w:val="both"/>
    </w:pPr>
    <w:rPr>
      <w:rFonts w:ascii="仿宋_GB2312" w:hAnsi="仿宋_GB2312" w:eastAsia="仿宋_GB2312" w:cs="仿宋_GB2312"/>
      <w:b w:val="0"/>
      <w:color w:val="000000"/>
      <w:sz w:val="32"/>
    </w:rPr>
  </w:style>
  <w:style w:type="paragraph" w:customStyle="1" w:styleId="NoticeSignature">
    <w:name w:val="Notice Signature"/>
    <w:pPr>
      <w:spacing w:lineRule="exact" w:line="560" w:before="0" w:after="0"/>
      <w:jc w:val="right"/>
    </w:pPr>
    <w:rPr>
      <w:rFonts w:ascii="仿宋_GB2312" w:hAnsi="仿宋_GB2312" w:eastAsia="仿宋_GB2312" w:cs="仿宋_GB2312"/>
      <w:b w:val="0"/>
      <w:color w:val="000000"/>
      <w:sz w:val="32"/>
    </w:rPr>
  </w:style>
  <w:style w:type="paragraph" w:customStyle="1" w:styleId="NoticeContact">
    <w:name w:val="Notice Contact"/>
    <w:pPr>
      <w:spacing w:lineRule="exact" w:line="560" w:before="0" w:after="0"/>
      <w:ind w:firstLine="640"/>
      <w:jc w:val="left"/>
    </w:pPr>
    <w:rPr>
      <w:rFonts w:ascii="仿宋_GB2312" w:hAnsi="仿宋_GB2312" w:eastAsia="仿宋_GB2312" w:cs="仿宋_GB2312"/>
      <w:b w:val="0"/>
      <w:color w:val="000000"/>
      <w:sz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