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869F" w14:textId="77777777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各有关高校：</w:t>
      </w:r>
    </w:p>
    <w:p w14:paraId="7EF228B9" w14:textId="6CDF005C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为深入学习贯彻全国教育大会精神，进一步推进教育强国建设与高等教育高质量发展，落实立德树人根本任务，大力弘扬教育家精神，建设高素质专业化教师队伍，筑牢教育强国根基，提升高校教师教书育人能力和高校人才自主培养质量，打造高校教学改革的风向标，现决定举办“第五届北京高校教师教学创新大赛”(以下简称“大赛”)，有关事项通知如下。</w:t>
      </w:r>
    </w:p>
    <w:p w14:paraId="2B112C6F" w14:textId="421DC594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一、举办单位</w:t>
      </w:r>
    </w:p>
    <w:p w14:paraId="4CE25AA4" w14:textId="1C5B5F47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主办单位：北京市教育委员会高等教育处</w:t>
      </w:r>
    </w:p>
    <w:p w14:paraId="22BC27E3" w14:textId="02FA9F24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承办单位：北京理工大学、北京大学、中国人民大学、中国农业大学、首都师范大学</w:t>
      </w:r>
    </w:p>
    <w:p w14:paraId="2752EEEE" w14:textId="1D5DC00F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二、大赛主题</w:t>
      </w:r>
    </w:p>
    <w:p w14:paraId="33A4F488" w14:textId="2EEE485D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推动教学创新 培养一流人才</w:t>
      </w:r>
    </w:p>
    <w:p w14:paraId="5A45D79A" w14:textId="675696ED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三、大赛目标</w:t>
      </w:r>
    </w:p>
    <w:p w14:paraId="446D12C0" w14:textId="2923F47B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紧扣教育强国目标，深入推动高等教育教学改革，有效助力新工科、新医科、新农科、新文科建设;充分发挥大赛的示范引领作用，全面推进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课程思政建设</w:t>
      </w:r>
      <w:proofErr w:type="gramEnd"/>
      <w:r w:rsidRPr="003F1C64">
        <w:rPr>
          <w:rFonts w:ascii="仿宋_GB2312" w:eastAsia="仿宋_GB2312" w:hAnsi="仿宋" w:hint="eastAsia"/>
          <w:sz w:val="30"/>
          <w:szCs w:val="30"/>
        </w:rPr>
        <w:t>;引导教师通过课堂教学创新，推动产教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融合走深走</w:t>
      </w:r>
      <w:proofErr w:type="gramEnd"/>
      <w:r w:rsidRPr="003F1C64">
        <w:rPr>
          <w:rFonts w:ascii="仿宋_GB2312" w:eastAsia="仿宋_GB2312" w:hAnsi="仿宋" w:hint="eastAsia"/>
          <w:sz w:val="30"/>
          <w:szCs w:val="30"/>
        </w:rPr>
        <w:t>实。推动信息技术与高等教育教学融合创新发展，精心打造高校教师教学创新与交流的标杆。</w:t>
      </w:r>
    </w:p>
    <w:p w14:paraId="2775277E" w14:textId="7EAF20CC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四、大赛内容</w:t>
      </w:r>
    </w:p>
    <w:p w14:paraId="5478DB26" w14:textId="11FE4CBB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大赛内容包括课堂教学实录视频，教学创新成果报告或课程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思政创新</w:t>
      </w:r>
      <w:proofErr w:type="gramEnd"/>
      <w:r w:rsidRPr="003F1C64">
        <w:rPr>
          <w:rFonts w:ascii="仿宋_GB2312" w:eastAsia="仿宋_GB2312" w:hAnsi="仿宋" w:hint="eastAsia"/>
          <w:sz w:val="30"/>
          <w:szCs w:val="30"/>
        </w:rPr>
        <w:t>报告、产教融合创新报告(以下简称创新成果报告)，教学设计创新汇报。</w:t>
      </w:r>
    </w:p>
    <w:p w14:paraId="3B7C1A7F" w14:textId="157CE1D5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五、参赛对象</w:t>
      </w:r>
    </w:p>
    <w:p w14:paraId="23113DE0" w14:textId="08BBE0D9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lastRenderedPageBreak/>
        <w:t>北京市普通本科高等学校及军队院校在职教师，其中主讲教师近5年对所参赛的本科课程讲授2轮及以上。产教融合赛道以团队形式参赛，团队成员至少包含1名从行业企业聘请的兼职教师，且深度参与教育教学时间须达到2年及以上;其他赛道以个人或团队形式参赛均可。若以团队形式参赛，团队成员包括1名主讲教师和不超过3名团队教师。往届大赛已被推荐参加全国赛的主讲教师不能再次参赛。</w:t>
      </w:r>
    </w:p>
    <w:p w14:paraId="677F75A4" w14:textId="617697D5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六、大赛实施</w:t>
      </w:r>
    </w:p>
    <w:p w14:paraId="1FD1086B" w14:textId="61589A86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大赛分为校内推荐、市级比赛两个阶段。具体如下：</w:t>
      </w:r>
    </w:p>
    <w:p w14:paraId="313CC3AB" w14:textId="1AFB39F8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(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一</w:t>
      </w:r>
      <w:proofErr w:type="gramEnd"/>
      <w:r w:rsidRPr="003F1C64">
        <w:rPr>
          <w:rFonts w:ascii="仿宋_GB2312" w:eastAsia="仿宋_GB2312" w:hAnsi="仿宋" w:hint="eastAsia"/>
          <w:sz w:val="30"/>
          <w:szCs w:val="30"/>
        </w:rPr>
        <w:t>)校级比赛</w:t>
      </w:r>
    </w:p>
    <w:p w14:paraId="032B45F3" w14:textId="14B8A1D0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各高校负责自行组织本校教师校内比赛报名选拔工作，并择优选拔推荐参加市级比赛的教师个人(教师团队)，需适当考虑推荐教师的赛道及组别分布。</w:t>
      </w:r>
    </w:p>
    <w:p w14:paraId="2E27320D" w14:textId="33A052A1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(二)市级比赛</w:t>
      </w:r>
    </w:p>
    <w:p w14:paraId="30B7EE19" w14:textId="05683AB6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市级比赛评审工作拟于2025年4月启动。4月下旬进行网络评审，5月中旬在北京理工大学举行现场评审，具体事项另行通知。</w:t>
      </w:r>
    </w:p>
    <w:p w14:paraId="1B36099B" w14:textId="613AC163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七、组织机构</w:t>
      </w:r>
    </w:p>
    <w:p w14:paraId="031B2E98" w14:textId="4887B8DA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大赛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设组织</w:t>
      </w:r>
      <w:proofErr w:type="gramEnd"/>
      <w:r w:rsidRPr="003F1C64">
        <w:rPr>
          <w:rFonts w:ascii="仿宋_GB2312" w:eastAsia="仿宋_GB2312" w:hAnsi="仿宋" w:hint="eastAsia"/>
          <w:sz w:val="30"/>
          <w:szCs w:val="30"/>
        </w:rPr>
        <w:t>委员会、专家委员会、纪律与监督委员会和仲裁委员会。</w:t>
      </w:r>
    </w:p>
    <w:p w14:paraId="44D721EF" w14:textId="27C8CA72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八、大赛官网</w:t>
      </w:r>
    </w:p>
    <w:p w14:paraId="0C3DA7D2" w14:textId="1461917F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大赛网址：nticct.cahe.edu.cn</w:t>
      </w:r>
    </w:p>
    <w:p w14:paraId="345BCD2D" w14:textId="6690389D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开放时间：2025年3月28日</w:t>
      </w:r>
    </w:p>
    <w:p w14:paraId="40DAFF6E" w14:textId="2A2D0D87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九、其他事项</w:t>
      </w:r>
    </w:p>
    <w:p w14:paraId="2C85EEC3" w14:textId="6D661F59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lastRenderedPageBreak/>
        <w:t xml:space="preserve"> </w:t>
      </w:r>
      <w:r w:rsidRPr="003F1C64">
        <w:rPr>
          <w:rFonts w:ascii="仿宋_GB2312" w:eastAsia="仿宋_GB2312" w:hAnsi="仿宋" w:hint="eastAsia"/>
          <w:sz w:val="30"/>
          <w:szCs w:val="30"/>
        </w:rPr>
        <w:t>(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一</w:t>
      </w:r>
      <w:proofErr w:type="gramEnd"/>
      <w:r w:rsidRPr="003F1C64">
        <w:rPr>
          <w:rFonts w:ascii="仿宋_GB2312" w:eastAsia="仿宋_GB2312" w:hAnsi="仿宋" w:hint="eastAsia"/>
          <w:sz w:val="30"/>
          <w:szCs w:val="30"/>
        </w:rPr>
        <w:t>)各高校要认真做好大赛组织与推荐工作，严格审查参赛教师(团队)资格。有以下情形者不得参赛：有学术不端或者师德失范行为的;在政治、学习、科研和生活等方面有违法、违规、违纪情况的。</w:t>
      </w:r>
    </w:p>
    <w:p w14:paraId="2925737A" w14:textId="439F9B86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 xml:space="preserve"> </w:t>
      </w:r>
      <w:r w:rsidRPr="003F1C64">
        <w:rPr>
          <w:rFonts w:ascii="仿宋_GB2312" w:eastAsia="仿宋_GB2312" w:hAnsi="仿宋" w:hint="eastAsia"/>
          <w:sz w:val="30"/>
          <w:szCs w:val="30"/>
        </w:rPr>
        <w:t>(二)参赛教师(团队)应保证参赛材料的原创性，不得抄袭、剽窃他人作品，如产生侵权行为或涉及知识产权纠纷，由参赛教师(团队)及所在高校自行承担相应责任。</w:t>
      </w:r>
    </w:p>
    <w:p w14:paraId="1CCBD17C" w14:textId="6998BD9B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 xml:space="preserve"> </w:t>
      </w:r>
      <w:r w:rsidRPr="003F1C64">
        <w:rPr>
          <w:rFonts w:ascii="仿宋_GB2312" w:eastAsia="仿宋_GB2312" w:hAnsi="仿宋" w:hint="eastAsia"/>
          <w:sz w:val="30"/>
          <w:szCs w:val="30"/>
        </w:rPr>
        <w:t>(三)参赛教师提交的相关材料(申报书除外)和现场汇报环节中的相关材料均不得出现参赛教师姓名、所在高校及院系名称等透露个人身份的信息。</w:t>
      </w:r>
    </w:p>
    <w:p w14:paraId="5230446F" w14:textId="23AECAA3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十、联系人及联系方式</w:t>
      </w:r>
    </w:p>
    <w:p w14:paraId="20BE2D9E" w14:textId="03A09534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北京理工大学</w:t>
      </w:r>
    </w:p>
    <w:p w14:paraId="3AE8D154" w14:textId="42889208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 xml:space="preserve">联 系 人：孙锦茹、王润声、光 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昊</w:t>
      </w:r>
      <w:proofErr w:type="gramEnd"/>
      <w:r w:rsidRPr="003F1C64">
        <w:rPr>
          <w:rFonts w:ascii="仿宋_GB2312" w:eastAsia="仿宋_GB2312" w:hAnsi="仿宋" w:hint="eastAsia"/>
          <w:sz w:val="30"/>
          <w:szCs w:val="30"/>
        </w:rPr>
        <w:t xml:space="preserve">、赵 </w:t>
      </w:r>
      <w:proofErr w:type="gramStart"/>
      <w:r w:rsidRPr="003F1C64">
        <w:rPr>
          <w:rFonts w:ascii="仿宋_GB2312" w:eastAsia="仿宋_GB2312" w:hAnsi="仿宋" w:hint="eastAsia"/>
          <w:sz w:val="30"/>
          <w:szCs w:val="30"/>
        </w:rPr>
        <w:t>昊</w:t>
      </w:r>
      <w:proofErr w:type="gramEnd"/>
    </w:p>
    <w:p w14:paraId="10B34F92" w14:textId="0C5701D8" w:rsidR="003F1C64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联系电话：010-81382227、010-81382408</w:t>
      </w:r>
    </w:p>
    <w:p w14:paraId="630FDA8B" w14:textId="56C40458" w:rsidR="00E12926" w:rsidRPr="003F1C64" w:rsidRDefault="003F1C64" w:rsidP="003F1C64">
      <w:pPr>
        <w:spacing w:after="0"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3F1C64">
        <w:rPr>
          <w:rFonts w:ascii="仿宋_GB2312" w:eastAsia="仿宋_GB2312" w:hAnsi="仿宋" w:hint="eastAsia"/>
          <w:sz w:val="30"/>
          <w:szCs w:val="30"/>
        </w:rPr>
        <w:t>邮 箱：bjticct@126.com</w:t>
      </w:r>
    </w:p>
    <w:sectPr w:rsidR="00E12926" w:rsidRPr="003F1C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43E33" w14:textId="77777777" w:rsidR="001F1E4A" w:rsidRDefault="001F1E4A" w:rsidP="003F1C6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201D22F" w14:textId="77777777" w:rsidR="001F1E4A" w:rsidRDefault="001F1E4A" w:rsidP="003F1C6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BBBA" w14:textId="77777777" w:rsidR="001F1E4A" w:rsidRDefault="001F1E4A" w:rsidP="003F1C6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A0F414" w14:textId="77777777" w:rsidR="001F1E4A" w:rsidRDefault="001F1E4A" w:rsidP="003F1C6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26"/>
    <w:rsid w:val="001F1E4A"/>
    <w:rsid w:val="003F1C64"/>
    <w:rsid w:val="00E12926"/>
    <w:rsid w:val="00F1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94F97"/>
  <w15:chartTrackingRefBased/>
  <w15:docId w15:val="{7248B50D-626A-4CA7-A216-461B083B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29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9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92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92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92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92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92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92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292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2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2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292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292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1292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29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29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29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29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2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9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29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29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9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9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29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292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1C6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F1C6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F1C6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F1C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0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lin</dc:creator>
  <cp:keywords/>
  <dc:description/>
  <cp:lastModifiedBy>cong lin</cp:lastModifiedBy>
  <cp:revision>2</cp:revision>
  <dcterms:created xsi:type="dcterms:W3CDTF">2025-03-21T07:33:00Z</dcterms:created>
  <dcterms:modified xsi:type="dcterms:W3CDTF">2025-03-21T07:35:00Z</dcterms:modified>
</cp:coreProperties>
</file>