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66AB7" w:rsidRDefault="00766AB7" w:rsidP="00FC549B">
      <w:pPr>
        <w:widowControl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北京工商大学</w:t>
      </w:r>
      <w:r w:rsidR="002501AE" w:rsidRPr="00FC549B">
        <w:rPr>
          <w:rFonts w:ascii="黑体" w:eastAsia="黑体" w:hAnsi="黑体" w:cs="宋体" w:hint="eastAsia"/>
          <w:bCs/>
          <w:kern w:val="0"/>
          <w:sz w:val="44"/>
          <w:szCs w:val="44"/>
        </w:rPr>
        <w:t>一流本科专业</w:t>
      </w:r>
    </w:p>
    <w:p w:rsidR="002501AE" w:rsidRPr="00FC549B" w:rsidRDefault="002501AE" w:rsidP="00FC549B">
      <w:pPr>
        <w:widowControl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FC549B">
        <w:rPr>
          <w:rFonts w:ascii="黑体" w:eastAsia="黑体" w:hAnsi="黑体" w:cs="宋体" w:hint="eastAsia"/>
          <w:bCs/>
          <w:kern w:val="0"/>
          <w:sz w:val="44"/>
          <w:szCs w:val="44"/>
        </w:rPr>
        <w:t>建设情况总结报告</w:t>
      </w:r>
    </w:p>
    <w:p w:rsidR="002501AE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36441D">
        <w:rPr>
          <w:rFonts w:ascii="宋体" w:eastAsia="宋体" w:hAnsi="宋体" w:hint="eastAsia"/>
          <w:b/>
          <w:sz w:val="28"/>
          <w:szCs w:val="28"/>
        </w:rPr>
        <w:t>一、</w:t>
      </w:r>
      <w:r>
        <w:rPr>
          <w:rFonts w:ascii="宋体" w:eastAsia="宋体" w:hAnsi="宋体" w:hint="eastAsia"/>
          <w:b/>
          <w:sz w:val="28"/>
          <w:szCs w:val="28"/>
        </w:rPr>
        <w:t>专业建设点</w:t>
      </w:r>
      <w:r w:rsidRPr="0036441D">
        <w:rPr>
          <w:rFonts w:ascii="宋体" w:eastAsia="宋体" w:hAnsi="宋体" w:hint="eastAsia"/>
          <w:b/>
          <w:sz w:val="28"/>
          <w:szCs w:val="28"/>
        </w:rPr>
        <w:t>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5"/>
        <w:gridCol w:w="1657"/>
        <w:gridCol w:w="2495"/>
      </w:tblGrid>
      <w:tr w:rsidR="002501AE" w:rsidTr="00F70A23">
        <w:trPr>
          <w:trHeight w:hRule="exact" w:val="567"/>
        </w:trPr>
        <w:tc>
          <w:tcPr>
            <w:tcW w:w="1555" w:type="dxa"/>
          </w:tcPr>
          <w:p w:rsidR="002501AE" w:rsidRPr="002D1A97" w:rsidRDefault="002501AE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学院</w:t>
            </w:r>
            <w:r w:rsidR="00654ABF"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2595" w:type="dxa"/>
          </w:tcPr>
          <w:p w:rsidR="002501AE" w:rsidRPr="002D1A97" w:rsidRDefault="002501AE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  <w:tc>
          <w:tcPr>
            <w:tcW w:w="1657" w:type="dxa"/>
          </w:tcPr>
          <w:p w:rsidR="002501AE" w:rsidRPr="002D1A97" w:rsidRDefault="002501AE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专业</w:t>
            </w:r>
            <w:r w:rsidR="00654ABF"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2495" w:type="dxa"/>
          </w:tcPr>
          <w:p w:rsidR="002501AE" w:rsidRPr="002D1A97" w:rsidRDefault="002501AE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tr w:rsidR="00230514" w:rsidTr="00F70A23">
        <w:trPr>
          <w:trHeight w:hRule="exact" w:val="567"/>
        </w:trPr>
        <w:tc>
          <w:tcPr>
            <w:tcW w:w="1555" w:type="dxa"/>
            <w:vAlign w:val="center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获批</w:t>
            </w:r>
            <w:r w:rsidR="00F70A23"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级别</w:t>
            </w:r>
          </w:p>
        </w:tc>
        <w:tc>
          <w:tcPr>
            <w:tcW w:w="2595" w:type="dxa"/>
            <w:vAlign w:val="center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获</w:t>
            </w:r>
            <w:proofErr w:type="gramStart"/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批时间</w:t>
            </w:r>
            <w:proofErr w:type="gramEnd"/>
          </w:p>
        </w:tc>
        <w:tc>
          <w:tcPr>
            <w:tcW w:w="2495" w:type="dxa"/>
            <w:vAlign w:val="center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  <w:tr w:rsidR="00230514" w:rsidTr="00F70A23">
        <w:trPr>
          <w:trHeight w:hRule="exact" w:val="567"/>
        </w:trPr>
        <w:tc>
          <w:tcPr>
            <w:tcW w:w="1555" w:type="dxa"/>
          </w:tcPr>
          <w:p w:rsidR="00230514" w:rsidRPr="002D1A97" w:rsidRDefault="007C498A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专业负责人</w:t>
            </w:r>
          </w:p>
        </w:tc>
        <w:tc>
          <w:tcPr>
            <w:tcW w:w="2595" w:type="dxa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  <w:tc>
          <w:tcPr>
            <w:tcW w:w="1657" w:type="dxa"/>
          </w:tcPr>
          <w:p w:rsidR="00230514" w:rsidRPr="002D1A97" w:rsidRDefault="00BE0A05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  <w:r w:rsidRPr="002D1A97">
              <w:rPr>
                <w:rFonts w:ascii="宋体" w:eastAsia="宋体" w:hAnsi="宋体" w:hint="eastAsia"/>
                <w:b/>
                <w:sz w:val="24"/>
                <w:szCs w:val="22"/>
              </w:rPr>
              <w:t>联系电话</w:t>
            </w:r>
          </w:p>
        </w:tc>
        <w:tc>
          <w:tcPr>
            <w:tcW w:w="2495" w:type="dxa"/>
          </w:tcPr>
          <w:p w:rsidR="00230514" w:rsidRPr="002D1A97" w:rsidRDefault="00230514" w:rsidP="00BE0A05">
            <w:pPr>
              <w:jc w:val="center"/>
              <w:rPr>
                <w:rFonts w:ascii="宋体" w:eastAsia="宋体" w:hAnsi="宋体"/>
                <w:b/>
                <w:sz w:val="24"/>
                <w:szCs w:val="22"/>
              </w:rPr>
            </w:pPr>
          </w:p>
        </w:tc>
      </w:tr>
    </w:tbl>
    <w:p w:rsidR="002501AE" w:rsidRDefault="002501AE" w:rsidP="002501A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二、建设举措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RPr="007C498A" w:rsidTr="005973DE">
        <w:tc>
          <w:tcPr>
            <w:tcW w:w="8302" w:type="dxa"/>
          </w:tcPr>
          <w:p w:rsidR="002501AE" w:rsidRPr="007C498A" w:rsidRDefault="002501AE" w:rsidP="005973D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C498A">
              <w:rPr>
                <w:rFonts w:ascii="宋体" w:eastAsia="宋体" w:hAnsi="宋体" w:hint="eastAsia"/>
                <w:sz w:val="24"/>
                <w:szCs w:val="22"/>
              </w:rPr>
              <w:t>（获批一流本科专业建设点以来采取的专业建设相关</w:t>
            </w:r>
            <w:r w:rsidRPr="007C498A">
              <w:rPr>
                <w:rFonts w:ascii="宋体" w:eastAsia="宋体" w:hAnsi="宋体" w:hint="eastAsia"/>
                <w:sz w:val="24"/>
              </w:rPr>
              <w:t>举措</w:t>
            </w:r>
            <w:r w:rsidRPr="007C498A">
              <w:rPr>
                <w:rFonts w:ascii="宋体" w:eastAsia="宋体" w:hAnsi="宋体" w:hint="eastAsia"/>
                <w:sz w:val="24"/>
                <w:szCs w:val="22"/>
              </w:rPr>
              <w:t>，字数5</w:t>
            </w:r>
            <w:r w:rsidRPr="007C498A">
              <w:rPr>
                <w:rFonts w:ascii="宋体" w:eastAsia="宋体" w:hAnsi="宋体"/>
                <w:sz w:val="24"/>
                <w:szCs w:val="22"/>
              </w:rPr>
              <w:t>00</w:t>
            </w:r>
            <w:r w:rsidRPr="007C498A">
              <w:rPr>
                <w:rFonts w:ascii="宋体" w:eastAsia="宋体" w:hAnsi="宋体" w:hint="eastAsia"/>
                <w:sz w:val="24"/>
                <w:szCs w:val="22"/>
              </w:rPr>
              <w:t>字以内）</w:t>
            </w: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2501AE" w:rsidRPr="007C498A" w:rsidRDefault="002501AE" w:rsidP="0003618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501AE" w:rsidRPr="007C498A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7C498A">
        <w:rPr>
          <w:rFonts w:ascii="宋体" w:eastAsia="宋体" w:hAnsi="宋体" w:hint="eastAsia"/>
          <w:b/>
          <w:sz w:val="28"/>
          <w:szCs w:val="28"/>
        </w:rPr>
        <w:t>三、阶段性成果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RPr="007C498A" w:rsidTr="005973DE">
        <w:tc>
          <w:tcPr>
            <w:tcW w:w="8302" w:type="dxa"/>
          </w:tcPr>
          <w:p w:rsidR="00230514" w:rsidRPr="007C498A" w:rsidRDefault="002501AE" w:rsidP="00230514">
            <w:pPr>
              <w:spacing w:line="400" w:lineRule="exact"/>
              <w:rPr>
                <w:rFonts w:ascii="宋体" w:eastAsia="宋体" w:hAnsi="宋体"/>
                <w:sz w:val="24"/>
                <w:szCs w:val="22"/>
              </w:rPr>
            </w:pPr>
            <w:r w:rsidRPr="007C498A">
              <w:rPr>
                <w:rFonts w:ascii="宋体" w:eastAsia="宋体" w:hAnsi="宋体" w:hint="eastAsia"/>
                <w:sz w:val="24"/>
                <w:szCs w:val="22"/>
              </w:rPr>
              <w:t>（获批一流本科专业建设点以来该专业建设取得的主要成果，</w:t>
            </w:r>
            <w:r w:rsidR="00230514" w:rsidRPr="007C498A">
              <w:rPr>
                <w:rFonts w:ascii="宋体" w:eastAsia="宋体" w:hAnsi="宋体" w:hint="eastAsia"/>
                <w:sz w:val="24"/>
                <w:szCs w:val="22"/>
              </w:rPr>
              <w:t>包含但不限于</w:t>
            </w:r>
            <w:r w:rsidR="003E67B2" w:rsidRPr="007C498A">
              <w:rPr>
                <w:rFonts w:ascii="宋体" w:eastAsia="宋体" w:hAnsi="宋体" w:hint="eastAsia"/>
                <w:sz w:val="24"/>
                <w:szCs w:val="22"/>
              </w:rPr>
              <w:t>专业认证、课程教材建设、</w:t>
            </w:r>
            <w:r w:rsidR="00973941" w:rsidRPr="007C498A">
              <w:rPr>
                <w:rFonts w:ascii="宋体" w:eastAsia="宋体" w:hAnsi="宋体" w:hint="eastAsia"/>
                <w:sz w:val="24"/>
                <w:szCs w:val="22"/>
              </w:rPr>
              <w:t>师资队伍建设、</w:t>
            </w:r>
            <w:r w:rsidR="00465ABD" w:rsidRPr="007C498A">
              <w:rPr>
                <w:rFonts w:ascii="宋体" w:eastAsia="宋体" w:hAnsi="宋体" w:hint="eastAsia"/>
                <w:sz w:val="24"/>
                <w:szCs w:val="22"/>
              </w:rPr>
              <w:t>产学</w:t>
            </w:r>
            <w:r w:rsidR="00981E92" w:rsidRPr="007C498A">
              <w:rPr>
                <w:rFonts w:ascii="宋体" w:eastAsia="宋体" w:hAnsi="宋体" w:hint="eastAsia"/>
                <w:sz w:val="24"/>
                <w:szCs w:val="22"/>
              </w:rPr>
              <w:t>研</w:t>
            </w:r>
            <w:r w:rsidR="00465ABD" w:rsidRPr="007C498A">
              <w:rPr>
                <w:rFonts w:ascii="宋体" w:eastAsia="宋体" w:hAnsi="宋体" w:hint="eastAsia"/>
                <w:sz w:val="24"/>
                <w:szCs w:val="22"/>
              </w:rPr>
              <w:t>协同育人、</w:t>
            </w:r>
            <w:r w:rsidR="003E67B2" w:rsidRPr="007C498A">
              <w:rPr>
                <w:rFonts w:ascii="宋体" w:eastAsia="宋体" w:hAnsi="宋体" w:hint="eastAsia"/>
                <w:sz w:val="24"/>
                <w:szCs w:val="22"/>
              </w:rPr>
              <w:t>教学改革成果</w:t>
            </w:r>
            <w:r w:rsidR="001F78EE" w:rsidRPr="007C498A">
              <w:rPr>
                <w:rFonts w:ascii="宋体" w:eastAsia="宋体" w:hAnsi="宋体" w:hint="eastAsia"/>
                <w:sz w:val="24"/>
                <w:szCs w:val="22"/>
              </w:rPr>
              <w:t>、导师制</w:t>
            </w:r>
            <w:r w:rsidR="00AB7D33" w:rsidRPr="007C498A">
              <w:rPr>
                <w:rFonts w:ascii="宋体" w:eastAsia="宋体" w:hAnsi="宋体" w:hint="eastAsia"/>
                <w:sz w:val="24"/>
                <w:szCs w:val="22"/>
              </w:rPr>
              <w:t>开展</w:t>
            </w:r>
            <w:r w:rsidR="001F78EE" w:rsidRPr="007C498A">
              <w:rPr>
                <w:rFonts w:ascii="宋体" w:eastAsia="宋体" w:hAnsi="宋体" w:hint="eastAsia"/>
                <w:sz w:val="24"/>
                <w:szCs w:val="22"/>
              </w:rPr>
              <w:t>、</w:t>
            </w:r>
            <w:proofErr w:type="gramStart"/>
            <w:r w:rsidR="001F78EE" w:rsidRPr="007C498A">
              <w:rPr>
                <w:rFonts w:ascii="宋体" w:eastAsia="宋体" w:hAnsi="宋体" w:hint="eastAsia"/>
                <w:sz w:val="24"/>
                <w:szCs w:val="22"/>
              </w:rPr>
              <w:t>课程思政建设</w:t>
            </w:r>
            <w:proofErr w:type="gramEnd"/>
            <w:r w:rsidR="001F78EE" w:rsidRPr="007C498A">
              <w:rPr>
                <w:rFonts w:ascii="宋体" w:eastAsia="宋体" w:hAnsi="宋体" w:hint="eastAsia"/>
                <w:sz w:val="24"/>
                <w:szCs w:val="22"/>
              </w:rPr>
              <w:t>、</w:t>
            </w:r>
            <w:r w:rsidR="00973941" w:rsidRPr="007C498A">
              <w:rPr>
                <w:rFonts w:ascii="宋体" w:eastAsia="宋体" w:hAnsi="宋体" w:hint="eastAsia"/>
                <w:sz w:val="24"/>
                <w:szCs w:val="22"/>
              </w:rPr>
              <w:t>基层教学组织建设</w:t>
            </w:r>
            <w:r w:rsidR="003E67B2" w:rsidRPr="007C498A">
              <w:rPr>
                <w:rFonts w:ascii="宋体" w:eastAsia="宋体" w:hAnsi="宋体" w:hint="eastAsia"/>
                <w:sz w:val="24"/>
                <w:szCs w:val="22"/>
              </w:rPr>
              <w:t>等</w:t>
            </w:r>
            <w:r w:rsidR="00607BDC" w:rsidRPr="007C498A">
              <w:rPr>
                <w:rFonts w:ascii="宋体" w:eastAsia="宋体" w:hAnsi="宋体" w:hint="eastAsia"/>
                <w:sz w:val="24"/>
                <w:szCs w:val="22"/>
              </w:rPr>
              <w:t>方面</w:t>
            </w:r>
            <w:r w:rsidR="003E67B2" w:rsidRPr="007C498A">
              <w:rPr>
                <w:rFonts w:ascii="宋体" w:eastAsia="宋体" w:hAnsi="宋体" w:hint="eastAsia"/>
                <w:sz w:val="24"/>
                <w:szCs w:val="22"/>
              </w:rPr>
              <w:t>，</w:t>
            </w:r>
            <w:r w:rsidRPr="007C498A">
              <w:rPr>
                <w:rFonts w:ascii="宋体" w:eastAsia="宋体" w:hAnsi="宋体" w:hint="eastAsia"/>
                <w:sz w:val="24"/>
                <w:szCs w:val="22"/>
              </w:rPr>
              <w:t>字数</w:t>
            </w:r>
            <w:r w:rsidR="00BA24B6" w:rsidRPr="007C498A">
              <w:rPr>
                <w:rFonts w:ascii="宋体" w:eastAsia="宋体" w:hAnsi="宋体"/>
                <w:sz w:val="24"/>
                <w:szCs w:val="22"/>
              </w:rPr>
              <w:t>10</w:t>
            </w:r>
            <w:r w:rsidRPr="007C498A">
              <w:rPr>
                <w:rFonts w:ascii="宋体" w:eastAsia="宋体" w:hAnsi="宋体"/>
                <w:sz w:val="24"/>
                <w:szCs w:val="22"/>
              </w:rPr>
              <w:t>00</w:t>
            </w:r>
            <w:r w:rsidRPr="007C498A">
              <w:rPr>
                <w:rFonts w:ascii="宋体" w:eastAsia="宋体" w:hAnsi="宋体" w:hint="eastAsia"/>
                <w:sz w:val="24"/>
                <w:szCs w:val="22"/>
              </w:rPr>
              <w:t>字以内）</w:t>
            </w:r>
          </w:p>
          <w:p w:rsidR="008E6429" w:rsidRDefault="008E642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EE77B9" w:rsidRPr="007C498A" w:rsidRDefault="00EE77B9" w:rsidP="00EE77B9">
            <w:pPr>
              <w:spacing w:after="0" w:line="400" w:lineRule="exact"/>
              <w:rPr>
                <w:rFonts w:ascii="宋体" w:eastAsia="宋体" w:hAnsi="宋体"/>
                <w:sz w:val="26"/>
              </w:rPr>
            </w:pPr>
          </w:p>
          <w:p w:rsidR="002501AE" w:rsidRPr="007C498A" w:rsidRDefault="002501AE" w:rsidP="005973DE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2501AE" w:rsidRPr="007C498A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7C498A">
        <w:rPr>
          <w:rFonts w:ascii="宋体" w:eastAsia="宋体" w:hAnsi="宋体" w:hint="eastAsia"/>
          <w:b/>
          <w:sz w:val="28"/>
          <w:szCs w:val="28"/>
        </w:rPr>
        <w:lastRenderedPageBreak/>
        <w:t>四、特色亮点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RPr="007C498A" w:rsidTr="005973DE">
        <w:tc>
          <w:tcPr>
            <w:tcW w:w="8302" w:type="dxa"/>
          </w:tcPr>
          <w:p w:rsidR="002501AE" w:rsidRPr="003F2E5E" w:rsidRDefault="002501AE" w:rsidP="005973D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F2E5E">
              <w:rPr>
                <w:rFonts w:ascii="宋体" w:eastAsia="宋体" w:hAnsi="宋体" w:hint="eastAsia"/>
                <w:sz w:val="24"/>
              </w:rPr>
              <w:t>（该专业建设的特色和亮点，字数</w:t>
            </w:r>
            <w:r w:rsidRPr="003F2E5E">
              <w:rPr>
                <w:rFonts w:ascii="宋体" w:eastAsia="宋体" w:hAnsi="宋体"/>
                <w:sz w:val="24"/>
              </w:rPr>
              <w:t>5</w:t>
            </w:r>
            <w:r w:rsidRPr="003F2E5E">
              <w:rPr>
                <w:rFonts w:ascii="宋体" w:eastAsia="宋体" w:hAnsi="宋体" w:hint="eastAsia"/>
                <w:sz w:val="24"/>
              </w:rPr>
              <w:t>00字以内）</w:t>
            </w: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EE77B9" w:rsidRPr="00EE77B9" w:rsidRDefault="00EE77B9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EE77B9" w:rsidRDefault="002501AE" w:rsidP="005973DE">
            <w:pPr>
              <w:spacing w:line="400" w:lineRule="exact"/>
              <w:rPr>
                <w:rFonts w:ascii="宋体" w:eastAsia="宋体" w:hAnsi="宋体"/>
                <w:b/>
                <w:sz w:val="26"/>
              </w:rPr>
            </w:pPr>
          </w:p>
        </w:tc>
      </w:tr>
    </w:tbl>
    <w:p w:rsidR="002501AE" w:rsidRPr="007C498A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7C498A">
        <w:rPr>
          <w:rFonts w:ascii="宋体" w:eastAsia="宋体" w:hAnsi="宋体" w:hint="eastAsia"/>
          <w:b/>
          <w:sz w:val="28"/>
          <w:szCs w:val="28"/>
        </w:rPr>
        <w:t>五、存在不足及原因分析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RPr="007C498A" w:rsidTr="005973DE">
        <w:tc>
          <w:tcPr>
            <w:tcW w:w="8302" w:type="dxa"/>
          </w:tcPr>
          <w:p w:rsidR="002501AE" w:rsidRPr="007C498A" w:rsidRDefault="002501AE" w:rsidP="005973D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C498A">
              <w:rPr>
                <w:rFonts w:ascii="宋体" w:eastAsia="宋体" w:hAnsi="宋体" w:hint="eastAsia"/>
                <w:sz w:val="24"/>
              </w:rPr>
              <w:t>（该专业建设工作还有哪些不足及其原因，工作中的困难、问题和建议，5</w:t>
            </w:r>
            <w:r w:rsidRPr="007C498A">
              <w:rPr>
                <w:rFonts w:ascii="宋体" w:eastAsia="宋体" w:hAnsi="宋体"/>
                <w:sz w:val="24"/>
              </w:rPr>
              <w:t>00</w:t>
            </w:r>
            <w:r w:rsidRPr="007C498A">
              <w:rPr>
                <w:rFonts w:ascii="宋体" w:eastAsia="宋体" w:hAnsi="宋体" w:hint="eastAsia"/>
                <w:sz w:val="24"/>
              </w:rPr>
              <w:t>字以内）</w:t>
            </w: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A376EC" w:rsidRPr="00EE77B9" w:rsidRDefault="00A376EC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7C498A" w:rsidRDefault="002501AE" w:rsidP="005973DE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2501AE" w:rsidRPr="007C498A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7C498A">
        <w:rPr>
          <w:rFonts w:ascii="宋体" w:eastAsia="宋体" w:hAnsi="宋体" w:hint="eastAsia"/>
          <w:b/>
          <w:sz w:val="28"/>
          <w:szCs w:val="28"/>
        </w:rPr>
        <w:t>六、“十四五”</w:t>
      </w:r>
      <w:r w:rsidR="0004124A" w:rsidRPr="007C498A">
        <w:rPr>
          <w:rFonts w:ascii="宋体" w:eastAsia="宋体" w:hAnsi="宋体" w:hint="eastAsia"/>
          <w:b/>
          <w:sz w:val="28"/>
          <w:szCs w:val="28"/>
        </w:rPr>
        <w:t>期间思路和</w:t>
      </w:r>
      <w:r w:rsidRPr="007C498A">
        <w:rPr>
          <w:rFonts w:ascii="宋体" w:eastAsia="宋体" w:hAnsi="宋体" w:hint="eastAsia"/>
          <w:b/>
          <w:sz w:val="28"/>
          <w:szCs w:val="28"/>
        </w:rPr>
        <w:t>举措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RPr="007C498A" w:rsidTr="005973DE">
        <w:tc>
          <w:tcPr>
            <w:tcW w:w="8302" w:type="dxa"/>
          </w:tcPr>
          <w:p w:rsidR="002501AE" w:rsidRPr="007C498A" w:rsidRDefault="002501AE" w:rsidP="005973DE">
            <w:pPr>
              <w:rPr>
                <w:rFonts w:ascii="宋体" w:eastAsia="宋体" w:hAnsi="宋体"/>
                <w:sz w:val="24"/>
              </w:rPr>
            </w:pPr>
            <w:r w:rsidRPr="007C498A">
              <w:rPr>
                <w:rFonts w:ascii="宋体" w:eastAsia="宋体" w:hAnsi="宋体" w:hint="eastAsia"/>
                <w:sz w:val="24"/>
              </w:rPr>
              <w:t>（“十四五”期间推进专业建设和改革的主要思路及举措，8</w:t>
            </w:r>
            <w:r w:rsidRPr="007C498A">
              <w:rPr>
                <w:rFonts w:ascii="宋体" w:eastAsia="宋体" w:hAnsi="宋体"/>
                <w:sz w:val="24"/>
              </w:rPr>
              <w:t>00</w:t>
            </w:r>
            <w:r w:rsidRPr="007C498A">
              <w:rPr>
                <w:rFonts w:ascii="宋体" w:eastAsia="宋体" w:hAnsi="宋体" w:hint="eastAsia"/>
                <w:sz w:val="24"/>
              </w:rPr>
              <w:t>字以内）</w:t>
            </w: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EE77B9" w:rsidRDefault="002501AE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EE77B9" w:rsidRDefault="00EE77B9" w:rsidP="00EE77B9">
            <w:pPr>
              <w:spacing w:after="0" w:line="400" w:lineRule="exact"/>
              <w:rPr>
                <w:rFonts w:ascii="宋体" w:eastAsia="宋体" w:hAnsi="宋体"/>
                <w:b/>
                <w:sz w:val="26"/>
              </w:rPr>
            </w:pPr>
          </w:p>
          <w:p w:rsidR="002501AE" w:rsidRPr="007C498A" w:rsidRDefault="002501AE" w:rsidP="005973DE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5522C5" w:rsidRDefault="002501AE">
      <w:pPr>
        <w:rPr>
          <w:rFonts w:ascii="宋体" w:eastAsia="宋体" w:hAnsi="宋体"/>
          <w:b/>
          <w:sz w:val="28"/>
          <w:szCs w:val="28"/>
        </w:rPr>
      </w:pPr>
      <w:r w:rsidRPr="007C498A">
        <w:rPr>
          <w:rFonts w:ascii="宋体" w:eastAsia="宋体" w:hAnsi="宋体" w:hint="eastAsia"/>
          <w:b/>
          <w:sz w:val="28"/>
          <w:szCs w:val="28"/>
        </w:rPr>
        <w:t>七、典型经验案例（1例）</w:t>
      </w:r>
    </w:p>
    <w:p w:rsidR="005522C5" w:rsidRPr="009D6426" w:rsidRDefault="005522C5" w:rsidP="005522C5">
      <w:pPr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        </w:t>
      </w:r>
      <w:r w:rsidR="009D6426">
        <w:rPr>
          <w:rFonts w:ascii="宋体" w:eastAsia="宋体" w:hAnsi="宋体"/>
          <w:b/>
          <w:sz w:val="28"/>
          <w:szCs w:val="28"/>
        </w:rPr>
        <w:t xml:space="preserve">                       </w:t>
      </w:r>
      <w:r w:rsidRPr="009D6426">
        <w:rPr>
          <w:rFonts w:ascii="宋体" w:eastAsia="宋体" w:hAnsi="宋体" w:hint="eastAsia"/>
          <w:kern w:val="0"/>
          <w:sz w:val="28"/>
          <w:szCs w:val="28"/>
        </w:rPr>
        <w:t>学院</w:t>
      </w:r>
      <w:r w:rsidR="009D6426">
        <w:rPr>
          <w:rFonts w:ascii="宋体" w:eastAsia="宋体" w:hAnsi="宋体" w:hint="eastAsia"/>
          <w:kern w:val="0"/>
          <w:sz w:val="28"/>
          <w:szCs w:val="28"/>
        </w:rPr>
        <w:t>(盖章)</w:t>
      </w:r>
      <w:r w:rsidRPr="009D6426">
        <w:rPr>
          <w:rFonts w:ascii="宋体" w:eastAsia="宋体" w:hAnsi="宋体" w:hint="eastAsia"/>
          <w:kern w:val="0"/>
          <w:sz w:val="28"/>
          <w:szCs w:val="28"/>
        </w:rPr>
        <w:t>：</w:t>
      </w:r>
    </w:p>
    <w:p w:rsidR="005522C5" w:rsidRPr="009D6426" w:rsidRDefault="005522C5" w:rsidP="009D6426">
      <w:pPr>
        <w:ind w:firstLineChars="2400" w:firstLine="6720"/>
        <w:rPr>
          <w:rFonts w:ascii="宋体" w:eastAsia="宋体" w:hAnsi="宋体" w:hint="eastAsia"/>
          <w:kern w:val="0"/>
          <w:sz w:val="28"/>
          <w:szCs w:val="28"/>
        </w:rPr>
      </w:pPr>
      <w:r w:rsidRPr="009D6426">
        <w:rPr>
          <w:rFonts w:ascii="宋体" w:eastAsia="宋体" w:hAnsi="宋体" w:hint="eastAsia"/>
          <w:kern w:val="0"/>
          <w:sz w:val="28"/>
          <w:szCs w:val="28"/>
        </w:rPr>
        <w:t xml:space="preserve">年 </w:t>
      </w:r>
      <w:r w:rsidRPr="009D6426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9D6426">
        <w:rPr>
          <w:rFonts w:ascii="宋体" w:eastAsia="宋体" w:hAnsi="宋体" w:hint="eastAsia"/>
          <w:kern w:val="0"/>
          <w:sz w:val="28"/>
          <w:szCs w:val="28"/>
        </w:rPr>
        <w:t xml:space="preserve"> 月 </w:t>
      </w:r>
      <w:r w:rsidRPr="009D6426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9D6426">
        <w:rPr>
          <w:rFonts w:ascii="宋体" w:eastAsia="宋体" w:hAnsi="宋体" w:hint="eastAsia"/>
          <w:kern w:val="0"/>
          <w:sz w:val="28"/>
          <w:szCs w:val="28"/>
        </w:rPr>
        <w:t>日</w:t>
      </w:r>
    </w:p>
    <w:p w:rsidR="005522C5" w:rsidRPr="00234266" w:rsidRDefault="005522C5" w:rsidP="007E2176">
      <w:pPr>
        <w:spacing w:after="0" w:line="240" w:lineRule="auto"/>
        <w:rPr>
          <w:rFonts w:ascii="宋体" w:eastAsia="宋体" w:hAnsi="宋体"/>
          <w:b/>
          <w:sz w:val="28"/>
          <w:szCs w:val="28"/>
        </w:rPr>
      </w:pPr>
      <w:r w:rsidRPr="00234266">
        <w:rPr>
          <w:rFonts w:ascii="宋体" w:eastAsia="宋体" w:hAnsi="宋体" w:hint="eastAsia"/>
          <w:b/>
          <w:sz w:val="28"/>
          <w:szCs w:val="28"/>
        </w:rPr>
        <w:lastRenderedPageBreak/>
        <w:t>相关说明：</w:t>
      </w:r>
    </w:p>
    <w:p w:rsidR="005522C5" w:rsidRPr="005522C5" w:rsidRDefault="005522C5" w:rsidP="008B1C1D">
      <w:pPr>
        <w:spacing w:after="0" w:line="240" w:lineRule="auto"/>
        <w:rPr>
          <w:rFonts w:ascii="宋体" w:eastAsia="宋体" w:hAnsi="宋体"/>
          <w:sz w:val="28"/>
          <w:szCs w:val="28"/>
        </w:rPr>
      </w:pPr>
      <w:r w:rsidRPr="005522C5">
        <w:rPr>
          <w:rFonts w:ascii="宋体" w:eastAsia="宋体" w:hAnsi="宋体" w:hint="eastAsia"/>
          <w:sz w:val="28"/>
          <w:szCs w:val="28"/>
        </w:rPr>
        <w:t>1.</w:t>
      </w:r>
      <w:r w:rsidRPr="005522C5">
        <w:rPr>
          <w:rFonts w:ascii="宋体" w:eastAsia="宋体" w:hAnsi="宋体" w:hint="eastAsia"/>
          <w:sz w:val="28"/>
          <w:szCs w:val="28"/>
        </w:rPr>
        <w:t>总结</w:t>
      </w:r>
      <w:r w:rsidRPr="005522C5">
        <w:rPr>
          <w:rFonts w:ascii="宋体" w:eastAsia="宋体" w:hAnsi="宋体" w:hint="eastAsia"/>
          <w:sz w:val="28"/>
          <w:szCs w:val="28"/>
        </w:rPr>
        <w:t>报告以专业为单位填写，每个专业填写一份。</w:t>
      </w:r>
    </w:p>
    <w:p w:rsidR="005522C5" w:rsidRPr="005522C5" w:rsidRDefault="005522C5" w:rsidP="008B1C1D">
      <w:pPr>
        <w:spacing w:after="0" w:line="240" w:lineRule="auto"/>
        <w:rPr>
          <w:rFonts w:ascii="宋体" w:eastAsia="宋体" w:hAnsi="宋体"/>
          <w:sz w:val="28"/>
          <w:szCs w:val="28"/>
        </w:rPr>
      </w:pPr>
      <w:r w:rsidRPr="005522C5">
        <w:rPr>
          <w:rFonts w:ascii="宋体" w:eastAsia="宋体" w:hAnsi="宋体" w:hint="eastAsia"/>
          <w:sz w:val="28"/>
          <w:szCs w:val="28"/>
        </w:rPr>
        <w:t>2.检查报告填写内容必须实事求是，表达准确严谨。填报内容不得有空缺项，如无内容应填“无”。</w:t>
      </w:r>
    </w:p>
    <w:p w:rsidR="005522C5" w:rsidRPr="005522C5" w:rsidRDefault="005522C5" w:rsidP="008B1C1D">
      <w:pPr>
        <w:spacing w:after="0" w:line="240" w:lineRule="auto"/>
        <w:rPr>
          <w:rFonts w:ascii="宋体" w:eastAsia="宋体" w:hAnsi="宋体"/>
          <w:sz w:val="28"/>
          <w:szCs w:val="28"/>
        </w:rPr>
      </w:pPr>
      <w:r w:rsidRPr="005522C5">
        <w:rPr>
          <w:rFonts w:ascii="宋体" w:eastAsia="宋体" w:hAnsi="宋体" w:hint="eastAsia"/>
          <w:sz w:val="28"/>
          <w:szCs w:val="28"/>
        </w:rPr>
        <w:t>3.本报告的内容填写，要认真落实教育部</w:t>
      </w:r>
      <w:r w:rsidRPr="005522C5">
        <w:rPr>
          <w:rFonts w:ascii="宋体" w:eastAsia="宋体" w:hAnsi="宋体" w:hint="eastAsia"/>
          <w:sz w:val="28"/>
          <w:szCs w:val="28"/>
        </w:rPr>
        <w:t>和北京市教委关于</w:t>
      </w:r>
      <w:r w:rsidRPr="005522C5">
        <w:rPr>
          <w:rFonts w:ascii="宋体" w:eastAsia="宋体" w:hAnsi="宋体" w:hint="eastAsia"/>
          <w:sz w:val="28"/>
          <w:szCs w:val="28"/>
        </w:rPr>
        <w:t>一流本科专业建设相关文件要求，做好总结自查。</w:t>
      </w:r>
    </w:p>
    <w:p w:rsidR="005522C5" w:rsidRPr="005522C5" w:rsidRDefault="005522C5" w:rsidP="008B1C1D">
      <w:pPr>
        <w:spacing w:after="0" w:line="240" w:lineRule="auto"/>
        <w:rPr>
          <w:rFonts w:ascii="宋体" w:eastAsia="宋体" w:hAnsi="宋体" w:hint="eastAsia"/>
          <w:sz w:val="24"/>
          <w:szCs w:val="24"/>
        </w:rPr>
      </w:pPr>
      <w:r w:rsidRPr="005522C5">
        <w:rPr>
          <w:rFonts w:ascii="宋体" w:eastAsia="宋体" w:hAnsi="宋体" w:hint="eastAsia"/>
          <w:sz w:val="28"/>
          <w:szCs w:val="28"/>
        </w:rPr>
        <w:t>4.如表格篇幅不够，可自行调整排版或另附页。</w:t>
      </w:r>
      <w:r w:rsidRPr="005522C5">
        <w:rPr>
          <w:rFonts w:ascii="宋体" w:eastAsia="宋体" w:hAnsi="宋体"/>
          <w:b/>
          <w:sz w:val="24"/>
          <w:szCs w:val="24"/>
        </w:rPr>
        <w:t xml:space="preserve">     </w:t>
      </w:r>
      <w:bookmarkStart w:id="0" w:name="_GoBack"/>
      <w:bookmarkEnd w:id="0"/>
      <w:r w:rsidRPr="005522C5">
        <w:rPr>
          <w:rFonts w:ascii="宋体" w:eastAsia="宋体" w:hAnsi="宋体"/>
          <w:b/>
          <w:sz w:val="24"/>
          <w:szCs w:val="24"/>
        </w:rPr>
        <w:t xml:space="preserve">      </w:t>
      </w:r>
    </w:p>
    <w:sectPr w:rsidR="005522C5" w:rsidRPr="005522C5" w:rsidSect="00EA3A35">
      <w:headerReference w:type="even" r:id="rId6"/>
      <w:headerReference w:type="default" r:id="rId7"/>
      <w:headerReference w:type="first" r:id="rId8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59" w:rsidRDefault="00ED4A59">
      <w:r>
        <w:separator/>
      </w:r>
    </w:p>
  </w:endnote>
  <w:endnote w:type="continuationSeparator" w:id="0">
    <w:p w:rsidR="00ED4A59" w:rsidRDefault="00E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59" w:rsidRDefault="00ED4A59">
      <w:r>
        <w:separator/>
      </w:r>
    </w:p>
  </w:footnote>
  <w:footnote w:type="continuationSeparator" w:id="0">
    <w:p w:rsidR="00ED4A59" w:rsidRDefault="00E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15" w:rsidRDefault="00ED4A59" w:rsidP="0012161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ED4A59" w:rsidP="001216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ED4A59" w:rsidP="002D3A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E"/>
    <w:rsid w:val="000059A3"/>
    <w:rsid w:val="00024DC8"/>
    <w:rsid w:val="00036182"/>
    <w:rsid w:val="0004124A"/>
    <w:rsid w:val="001E0671"/>
    <w:rsid w:val="001F5DAD"/>
    <w:rsid w:val="001F78EE"/>
    <w:rsid w:val="00230514"/>
    <w:rsid w:val="00234266"/>
    <w:rsid w:val="002501AE"/>
    <w:rsid w:val="002862D2"/>
    <w:rsid w:val="002D1A97"/>
    <w:rsid w:val="00396FBC"/>
    <w:rsid w:val="003D3E02"/>
    <w:rsid w:val="003E4B91"/>
    <w:rsid w:val="003E67B2"/>
    <w:rsid w:val="003F2E5E"/>
    <w:rsid w:val="00444928"/>
    <w:rsid w:val="00465ABD"/>
    <w:rsid w:val="004E4311"/>
    <w:rsid w:val="00503BCE"/>
    <w:rsid w:val="00531E05"/>
    <w:rsid w:val="005522C5"/>
    <w:rsid w:val="005750EB"/>
    <w:rsid w:val="00607BDC"/>
    <w:rsid w:val="0065372E"/>
    <w:rsid w:val="00654ABF"/>
    <w:rsid w:val="0071325D"/>
    <w:rsid w:val="00766AB7"/>
    <w:rsid w:val="007749EB"/>
    <w:rsid w:val="007C498A"/>
    <w:rsid w:val="007E2176"/>
    <w:rsid w:val="00803A47"/>
    <w:rsid w:val="0081116A"/>
    <w:rsid w:val="00816776"/>
    <w:rsid w:val="008B1C1D"/>
    <w:rsid w:val="008E6429"/>
    <w:rsid w:val="008F05E5"/>
    <w:rsid w:val="00925C5A"/>
    <w:rsid w:val="00973941"/>
    <w:rsid w:val="00981E92"/>
    <w:rsid w:val="009A4708"/>
    <w:rsid w:val="009D6426"/>
    <w:rsid w:val="009E6F4F"/>
    <w:rsid w:val="00A376EC"/>
    <w:rsid w:val="00AB7D33"/>
    <w:rsid w:val="00B1372E"/>
    <w:rsid w:val="00B50B2D"/>
    <w:rsid w:val="00B846D5"/>
    <w:rsid w:val="00BA24B6"/>
    <w:rsid w:val="00BE0A05"/>
    <w:rsid w:val="00C14435"/>
    <w:rsid w:val="00C23F37"/>
    <w:rsid w:val="00C40E6F"/>
    <w:rsid w:val="00CD4F91"/>
    <w:rsid w:val="00CF0780"/>
    <w:rsid w:val="00E30384"/>
    <w:rsid w:val="00EA3A35"/>
    <w:rsid w:val="00ED4A59"/>
    <w:rsid w:val="00EE77B9"/>
    <w:rsid w:val="00F70A23"/>
    <w:rsid w:val="00FB2799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330D"/>
  <w15:chartTrackingRefBased/>
  <w15:docId w15:val="{15B471AD-6F5A-4A7D-84BD-362B3C5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1AE"/>
    <w:rPr>
      <w:sz w:val="18"/>
      <w:szCs w:val="18"/>
    </w:rPr>
  </w:style>
  <w:style w:type="table" w:styleId="a5">
    <w:name w:val="Table Grid"/>
    <w:basedOn w:val="a1"/>
    <w:uiPriority w:val="39"/>
    <w:rsid w:val="002501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A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3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snow</cp:lastModifiedBy>
  <cp:revision>97</cp:revision>
  <dcterms:created xsi:type="dcterms:W3CDTF">2022-05-20T07:38:00Z</dcterms:created>
  <dcterms:modified xsi:type="dcterms:W3CDTF">2022-10-04T10:21:00Z</dcterms:modified>
</cp:coreProperties>
</file>