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4EA" w14:textId="77777777" w:rsidR="007F6DD2" w:rsidRPr="00631FC7" w:rsidRDefault="007F6DD2" w:rsidP="007F6DD2">
      <w:pPr>
        <w:spacing w:line="680" w:lineRule="exact"/>
        <w:jc w:val="center"/>
        <w:rPr>
          <w:rFonts w:eastAsia="仿宋_GB2312"/>
          <w:sz w:val="32"/>
        </w:rPr>
      </w:pPr>
    </w:p>
    <w:p w14:paraId="7F252BBE" w14:textId="77777777" w:rsidR="007F6DD2" w:rsidRPr="00631FC7" w:rsidRDefault="007F6DD2" w:rsidP="007F6DD2">
      <w:pPr>
        <w:spacing w:line="680" w:lineRule="exact"/>
        <w:jc w:val="center"/>
        <w:rPr>
          <w:rFonts w:eastAsia="仿宋_GB2312"/>
          <w:sz w:val="32"/>
        </w:rPr>
      </w:pPr>
    </w:p>
    <w:p w14:paraId="500C14B5" w14:textId="77777777" w:rsidR="007F6DD2" w:rsidRPr="00631FC7" w:rsidRDefault="007F6DD2" w:rsidP="007F6DD2">
      <w:pPr>
        <w:spacing w:line="680" w:lineRule="exact"/>
        <w:jc w:val="center"/>
        <w:rPr>
          <w:rFonts w:eastAsia="仿宋_GB2312"/>
          <w:sz w:val="32"/>
        </w:rPr>
      </w:pPr>
    </w:p>
    <w:p w14:paraId="7A8337E5" w14:textId="77777777" w:rsidR="007F6DD2" w:rsidRPr="00631FC7" w:rsidRDefault="007F6DD2" w:rsidP="007F6DD2">
      <w:pPr>
        <w:spacing w:line="680" w:lineRule="exact"/>
        <w:rPr>
          <w:rFonts w:eastAsia="仿宋_GB2312"/>
          <w:sz w:val="32"/>
        </w:rPr>
      </w:pPr>
    </w:p>
    <w:p w14:paraId="17044BB9" w14:textId="77777777" w:rsidR="007F6DD2" w:rsidRPr="00631FC7" w:rsidRDefault="007F6DD2" w:rsidP="007F6DD2">
      <w:pPr>
        <w:spacing w:line="680" w:lineRule="exact"/>
        <w:rPr>
          <w:rFonts w:eastAsia="仿宋_GB2312"/>
          <w:sz w:val="32"/>
        </w:rPr>
      </w:pPr>
    </w:p>
    <w:p w14:paraId="1AD9B1AE" w14:textId="77777777" w:rsidR="007F6DD2" w:rsidRPr="00631FC7" w:rsidRDefault="007F6DD2" w:rsidP="007F6DD2">
      <w:pPr>
        <w:spacing w:line="680" w:lineRule="exact"/>
        <w:jc w:val="center"/>
        <w:rPr>
          <w:rFonts w:eastAsia="仿宋_GB2312"/>
          <w:sz w:val="32"/>
        </w:rPr>
      </w:pPr>
    </w:p>
    <w:p w14:paraId="2C821FE7" w14:textId="77777777" w:rsidR="007F6DD2" w:rsidRPr="007F6DD2" w:rsidRDefault="007F6DD2" w:rsidP="007F6DD2">
      <w:pPr>
        <w:spacing w:line="680" w:lineRule="exact"/>
        <w:jc w:val="center"/>
        <w:rPr>
          <w:rFonts w:ascii="仿宋_GB2312" w:eastAsia="仿宋_GB2312" w:hint="eastAsia"/>
          <w:sz w:val="32"/>
        </w:rPr>
      </w:pPr>
    </w:p>
    <w:p w14:paraId="170EA388" w14:textId="1B0A7B3F" w:rsidR="007F6DD2" w:rsidRPr="007F6DD2" w:rsidRDefault="007F6DD2" w:rsidP="007F6DD2">
      <w:pPr>
        <w:jc w:val="center"/>
        <w:rPr>
          <w:rFonts w:ascii="仿宋_GB2312" w:eastAsia="仿宋_GB2312" w:hint="eastAsia"/>
          <w:sz w:val="32"/>
        </w:rPr>
      </w:pPr>
      <w:proofErr w:type="gramStart"/>
      <w:r w:rsidRPr="007F6DD2">
        <w:rPr>
          <w:rFonts w:ascii="仿宋_GB2312" w:eastAsia="仿宋_GB2312" w:hint="eastAsia"/>
          <w:sz w:val="32"/>
          <w:szCs w:val="32"/>
        </w:rPr>
        <w:t>北工商校发</w:t>
      </w:r>
      <w:proofErr w:type="gramEnd"/>
      <w:r w:rsidRPr="007F6DD2">
        <w:rPr>
          <w:rFonts w:ascii="仿宋_GB2312" w:eastAsia="仿宋_GB2312" w:hAnsi="仿宋_GB2312" w:hint="eastAsia"/>
          <w:sz w:val="32"/>
          <w:szCs w:val="32"/>
        </w:rPr>
        <w:t>〔2022〕</w:t>
      </w:r>
      <w:r>
        <w:rPr>
          <w:rFonts w:ascii="仿宋_GB2312" w:eastAsia="仿宋_GB2312" w:hAnsi="仿宋_GB2312"/>
          <w:sz w:val="32"/>
          <w:szCs w:val="32"/>
        </w:rPr>
        <w:t>25</w:t>
      </w:r>
      <w:r w:rsidRPr="007F6DD2">
        <w:rPr>
          <w:rFonts w:ascii="仿宋_GB2312" w:eastAsia="仿宋_GB2312" w:hAnsi="仿宋_GB2312" w:hint="eastAsia"/>
          <w:sz w:val="32"/>
          <w:szCs w:val="32"/>
        </w:rPr>
        <w:t>号</w:t>
      </w:r>
    </w:p>
    <w:p w14:paraId="27A45E3E" w14:textId="77777777" w:rsidR="007F6DD2" w:rsidRPr="00631FC7" w:rsidRDefault="007F6DD2" w:rsidP="007F6DD2">
      <w:pPr>
        <w:spacing w:line="340" w:lineRule="exact"/>
        <w:jc w:val="center"/>
        <w:rPr>
          <w:rFonts w:eastAsia="仿宋_GB2312"/>
          <w:sz w:val="28"/>
        </w:rPr>
      </w:pPr>
    </w:p>
    <w:p w14:paraId="67C02F16" w14:textId="77777777" w:rsidR="007F6DD2" w:rsidRPr="00631FC7" w:rsidRDefault="007F6DD2" w:rsidP="007F6DD2">
      <w:pPr>
        <w:spacing w:line="340" w:lineRule="exact"/>
        <w:jc w:val="center"/>
        <w:rPr>
          <w:rFonts w:eastAsia="仿宋_GB2312"/>
          <w:sz w:val="28"/>
        </w:rPr>
      </w:pPr>
    </w:p>
    <w:p w14:paraId="09FDFD71" w14:textId="77777777" w:rsidR="006C1089" w:rsidRPr="007F6DD2" w:rsidRDefault="007F6DD2" w:rsidP="006C1089">
      <w:pPr>
        <w:widowControl/>
        <w:autoSpaceDE/>
        <w:autoSpaceDN/>
        <w:spacing w:line="560" w:lineRule="exact"/>
        <w:jc w:val="center"/>
        <w:rPr>
          <w:rFonts w:ascii="方正小标宋简体" w:eastAsia="方正小标宋简体"/>
          <w:color w:val="231F20"/>
          <w:sz w:val="44"/>
          <w:szCs w:val="44"/>
        </w:rPr>
      </w:pPr>
      <w:r w:rsidRPr="00631FC7">
        <w:rPr>
          <w:rFonts w:ascii="方正小标宋简体" w:eastAsia="方正小标宋简体" w:hint="eastAsia"/>
          <w:sz w:val="44"/>
          <w:szCs w:val="44"/>
        </w:rPr>
        <w:t>关于印发</w:t>
      </w:r>
      <w:proofErr w:type="gramStart"/>
      <w:r w:rsidRPr="00631FC7">
        <w:rPr>
          <w:rFonts w:ascii="方正小标宋简体" w:eastAsia="方正小标宋简体" w:hint="eastAsia"/>
          <w:sz w:val="44"/>
          <w:szCs w:val="44"/>
        </w:rPr>
        <w:t>《</w:t>
      </w:r>
      <w:proofErr w:type="gramEnd"/>
      <w:r w:rsidR="006C1089" w:rsidRPr="007F6DD2">
        <w:rPr>
          <w:rFonts w:ascii="方正小标宋简体" w:eastAsia="方正小标宋简体" w:hint="eastAsia"/>
          <w:color w:val="231F20"/>
          <w:sz w:val="44"/>
          <w:szCs w:val="44"/>
        </w:rPr>
        <w:t>北京工商大学</w:t>
      </w:r>
    </w:p>
    <w:p w14:paraId="42FA08B1" w14:textId="3F3069F8" w:rsidR="007F6DD2" w:rsidRPr="006C1089" w:rsidRDefault="006C1089" w:rsidP="006C1089">
      <w:pPr>
        <w:pStyle w:val="3"/>
        <w:spacing w:before="0" w:after="0" w:line="560" w:lineRule="exact"/>
        <w:jc w:val="center"/>
        <w:rPr>
          <w:rFonts w:ascii="方正小标宋简体" w:eastAsia="方正小标宋简体"/>
          <w:b w:val="0"/>
          <w:bCs w:val="0"/>
          <w:color w:val="231F20"/>
          <w:sz w:val="44"/>
          <w:szCs w:val="44"/>
        </w:rPr>
      </w:pPr>
      <w:r w:rsidRPr="007F6DD2">
        <w:rPr>
          <w:rFonts w:ascii="方正小标宋简体" w:eastAsia="方正小标宋简体" w:hint="eastAsia"/>
          <w:b w:val="0"/>
          <w:bCs w:val="0"/>
          <w:color w:val="231F20"/>
          <w:sz w:val="44"/>
          <w:szCs w:val="44"/>
        </w:rPr>
        <w:t>推荐优秀应届本科毕业生免试攻读研究生工作管理办法补充规定</w:t>
      </w:r>
      <w:proofErr w:type="gramStart"/>
      <w:r w:rsidR="007F6DD2" w:rsidRPr="00631FC7">
        <w:rPr>
          <w:rFonts w:ascii="方正小标宋简体" w:eastAsia="方正小标宋简体" w:hint="eastAsia"/>
          <w:sz w:val="44"/>
          <w:szCs w:val="44"/>
        </w:rPr>
        <w:t>》</w:t>
      </w:r>
      <w:proofErr w:type="gramEnd"/>
      <w:r w:rsidR="007F6DD2" w:rsidRPr="00631FC7">
        <w:rPr>
          <w:rFonts w:ascii="方正小标宋简体" w:eastAsia="方正小标宋简体" w:hint="eastAsia"/>
          <w:sz w:val="44"/>
          <w:szCs w:val="44"/>
        </w:rPr>
        <w:t>的通知</w:t>
      </w:r>
    </w:p>
    <w:p w14:paraId="0D2C4D9D" w14:textId="77777777" w:rsidR="007F6DD2" w:rsidRPr="007F6DD2" w:rsidRDefault="007F6DD2" w:rsidP="00986EDB">
      <w:pPr>
        <w:spacing w:line="360" w:lineRule="exact"/>
        <w:jc w:val="center"/>
        <w:rPr>
          <w:rFonts w:ascii="楷体" w:eastAsia="楷体" w:hAnsi="楷体" w:hint="eastAsia"/>
          <w:sz w:val="30"/>
          <w:szCs w:val="30"/>
        </w:rPr>
      </w:pPr>
    </w:p>
    <w:p w14:paraId="6E57CE95" w14:textId="77777777" w:rsidR="00986EDB" w:rsidRDefault="00986EDB" w:rsidP="00986EDB">
      <w:pPr>
        <w:spacing w:line="360" w:lineRule="exact"/>
        <w:rPr>
          <w:rFonts w:ascii="楷体" w:eastAsia="楷体" w:hAnsi="楷体"/>
          <w:sz w:val="32"/>
          <w:szCs w:val="32"/>
        </w:rPr>
      </w:pPr>
    </w:p>
    <w:p w14:paraId="77AA354E" w14:textId="0030E1EC" w:rsidR="007F6DD2" w:rsidRPr="007F6DD2" w:rsidRDefault="007F6DD2" w:rsidP="007F6DD2">
      <w:pPr>
        <w:spacing w:line="560" w:lineRule="exact"/>
        <w:rPr>
          <w:rFonts w:ascii="楷体" w:eastAsia="楷体" w:hAnsi="楷体" w:hint="eastAsia"/>
          <w:sz w:val="32"/>
          <w:szCs w:val="32"/>
        </w:rPr>
      </w:pPr>
      <w:r w:rsidRPr="007F6DD2">
        <w:rPr>
          <w:rFonts w:ascii="楷体" w:eastAsia="楷体" w:hAnsi="楷体" w:hint="eastAsia"/>
          <w:sz w:val="32"/>
          <w:szCs w:val="32"/>
        </w:rPr>
        <w:t>各单位：</w:t>
      </w:r>
    </w:p>
    <w:p w14:paraId="57CBF728" w14:textId="596FAAAB" w:rsidR="007F6DD2" w:rsidRPr="007F6DD2" w:rsidRDefault="007F6DD2" w:rsidP="006C1089">
      <w:pPr>
        <w:adjustRightInd w:val="0"/>
        <w:spacing w:before="227" w:after="227" w:line="560" w:lineRule="exact"/>
        <w:textAlignment w:val="center"/>
        <w:outlineLvl w:val="1"/>
        <w:rPr>
          <w:rFonts w:ascii="楷体" w:eastAsia="楷体" w:hAnsi="楷体" w:cs="方正小标宋简体" w:hint="eastAsia"/>
          <w:sz w:val="32"/>
          <w:szCs w:val="32"/>
        </w:rPr>
      </w:pPr>
      <w:r w:rsidRPr="007F6DD2">
        <w:rPr>
          <w:rFonts w:ascii="楷体" w:eastAsia="楷体" w:hAnsi="楷体" w:hint="eastAsia"/>
          <w:color w:val="000000"/>
          <w:sz w:val="32"/>
          <w:szCs w:val="32"/>
        </w:rPr>
        <w:t xml:space="preserve">    现将《</w:t>
      </w:r>
      <w:r w:rsidR="006C1089" w:rsidRPr="006C1089">
        <w:rPr>
          <w:rFonts w:ascii="楷体" w:eastAsia="楷体" w:hAnsi="楷体" w:cs="方正小标宋简体" w:hint="eastAsia"/>
          <w:sz w:val="32"/>
          <w:szCs w:val="32"/>
        </w:rPr>
        <w:t>北京工商大学推荐优秀应届本科毕业生免试攻读研究生工作管理办法补充规定</w:t>
      </w:r>
      <w:r w:rsidRPr="007F6DD2">
        <w:rPr>
          <w:rFonts w:ascii="楷体" w:eastAsia="楷体" w:hAnsi="楷体" w:hint="eastAsia"/>
          <w:color w:val="000000"/>
          <w:sz w:val="32"/>
          <w:szCs w:val="32"/>
        </w:rPr>
        <w:t>》印发给你们，请认真学习并遵照执行。</w:t>
      </w:r>
    </w:p>
    <w:p w14:paraId="46D5A341" w14:textId="77777777" w:rsidR="007F6DD2" w:rsidRPr="007F6DD2" w:rsidRDefault="007F6DD2" w:rsidP="00986EDB">
      <w:pPr>
        <w:spacing w:line="560" w:lineRule="exact"/>
        <w:rPr>
          <w:rFonts w:ascii="楷体" w:eastAsia="楷体" w:hAnsi="楷体" w:hint="eastAsia"/>
          <w:sz w:val="30"/>
          <w:szCs w:val="30"/>
        </w:rPr>
      </w:pPr>
    </w:p>
    <w:p w14:paraId="0CE4D9C5" w14:textId="77777777" w:rsidR="007F6DD2" w:rsidRPr="007F6DD2" w:rsidRDefault="007F6DD2" w:rsidP="00986EDB">
      <w:pPr>
        <w:spacing w:line="560" w:lineRule="exact"/>
        <w:rPr>
          <w:rFonts w:ascii="楷体" w:eastAsia="楷体" w:hAnsi="楷体" w:hint="eastAsia"/>
          <w:sz w:val="30"/>
          <w:szCs w:val="30"/>
        </w:rPr>
      </w:pPr>
    </w:p>
    <w:p w14:paraId="42831649" w14:textId="77777777" w:rsidR="007F6DD2" w:rsidRPr="007F6DD2" w:rsidRDefault="007F6DD2" w:rsidP="00986EDB">
      <w:pPr>
        <w:spacing w:line="560" w:lineRule="exact"/>
        <w:ind w:firstLineChars="1450" w:firstLine="4640"/>
        <w:rPr>
          <w:rFonts w:ascii="楷体" w:eastAsia="楷体" w:hAnsi="楷体" w:hint="eastAsia"/>
          <w:sz w:val="32"/>
          <w:szCs w:val="32"/>
        </w:rPr>
      </w:pPr>
      <w:r w:rsidRPr="007F6DD2">
        <w:rPr>
          <w:rFonts w:ascii="楷体" w:eastAsia="楷体" w:hAnsi="楷体" w:hint="eastAsia"/>
          <w:sz w:val="32"/>
          <w:szCs w:val="32"/>
        </w:rPr>
        <w:t>北京工商大学</w:t>
      </w:r>
    </w:p>
    <w:p w14:paraId="39FABF71" w14:textId="6E8B946D" w:rsidR="007F6DD2" w:rsidRPr="00986EDB" w:rsidRDefault="00986EDB" w:rsidP="00986EDB">
      <w:pPr>
        <w:spacing w:line="560" w:lineRule="exact"/>
        <w:ind w:firstLineChars="1400" w:firstLine="4648"/>
        <w:rPr>
          <w:rFonts w:ascii="Times New Roman" w:eastAsia="楷体" w:hAnsi="Times New Roman" w:cs="Times New Roman" w:hint="eastAsia"/>
          <w:spacing w:val="6"/>
          <w:sz w:val="32"/>
          <w:szCs w:val="32"/>
        </w:rPr>
      </w:pPr>
      <w:r w:rsidRPr="00986EDB">
        <w:rPr>
          <w:rFonts w:ascii="Times New Roman" w:eastAsia="楷体" w:hAnsi="Times New Roman" w:cs="Times New Roman"/>
          <w:spacing w:val="6"/>
          <w:sz w:val="32"/>
          <w:szCs w:val="32"/>
        </w:rPr>
        <w:t>2022</w:t>
      </w:r>
      <w:r w:rsidRPr="00986EDB">
        <w:rPr>
          <w:rFonts w:ascii="Times New Roman" w:eastAsia="楷体" w:hAnsi="Times New Roman" w:cs="Times New Roman" w:hint="eastAsia"/>
          <w:spacing w:val="6"/>
          <w:sz w:val="32"/>
          <w:szCs w:val="32"/>
        </w:rPr>
        <w:t>年</w:t>
      </w:r>
      <w:r w:rsidRPr="00986EDB">
        <w:rPr>
          <w:rFonts w:ascii="Times New Roman" w:eastAsia="楷体" w:hAnsi="Times New Roman" w:cs="Times New Roman" w:hint="eastAsia"/>
          <w:spacing w:val="6"/>
          <w:sz w:val="32"/>
          <w:szCs w:val="32"/>
        </w:rPr>
        <w:t>4</w:t>
      </w:r>
      <w:r w:rsidRPr="00986EDB">
        <w:rPr>
          <w:rFonts w:ascii="Times New Roman" w:eastAsia="楷体" w:hAnsi="Times New Roman" w:cs="Times New Roman" w:hint="eastAsia"/>
          <w:spacing w:val="6"/>
          <w:sz w:val="32"/>
          <w:szCs w:val="32"/>
        </w:rPr>
        <w:t>月</w:t>
      </w:r>
      <w:r w:rsidRPr="00986EDB">
        <w:rPr>
          <w:rFonts w:ascii="Times New Roman" w:eastAsia="楷体" w:hAnsi="Times New Roman" w:cs="Times New Roman" w:hint="eastAsia"/>
          <w:spacing w:val="6"/>
          <w:sz w:val="32"/>
          <w:szCs w:val="32"/>
        </w:rPr>
        <w:t>2</w:t>
      </w:r>
      <w:r w:rsidRPr="00986EDB">
        <w:rPr>
          <w:rFonts w:ascii="Times New Roman" w:eastAsia="楷体" w:hAnsi="Times New Roman" w:cs="Times New Roman"/>
          <w:spacing w:val="6"/>
          <w:sz w:val="32"/>
          <w:szCs w:val="32"/>
        </w:rPr>
        <w:t>9</w:t>
      </w:r>
      <w:r w:rsidRPr="00986EDB">
        <w:rPr>
          <w:rFonts w:ascii="Times New Roman" w:eastAsia="楷体" w:hAnsi="Times New Roman" w:cs="Times New Roman" w:hint="eastAsia"/>
          <w:spacing w:val="6"/>
          <w:sz w:val="32"/>
          <w:szCs w:val="32"/>
        </w:rPr>
        <w:t>日</w:t>
      </w:r>
    </w:p>
    <w:p w14:paraId="1161CB02" w14:textId="56B5F522" w:rsidR="00C4535C" w:rsidRPr="002A1922" w:rsidRDefault="00C4535C" w:rsidP="002A1922">
      <w:pPr>
        <w:widowControl/>
        <w:autoSpaceDE/>
        <w:autoSpaceDN/>
        <w:spacing w:beforeLines="100" w:before="312" w:line="560" w:lineRule="exact"/>
        <w:jc w:val="center"/>
        <w:rPr>
          <w:color w:val="231F20"/>
          <w:sz w:val="36"/>
        </w:rPr>
      </w:pPr>
      <w:r>
        <w:rPr>
          <w:color w:val="231F20"/>
          <w:sz w:val="36"/>
        </w:rPr>
        <w:br w:type="page"/>
      </w:r>
      <w:r w:rsidR="00D20B30" w:rsidRPr="007F6DD2">
        <w:rPr>
          <w:rFonts w:ascii="方正小标宋简体" w:eastAsia="方正小标宋简体" w:hint="eastAsia"/>
          <w:color w:val="231F20"/>
          <w:sz w:val="44"/>
          <w:szCs w:val="44"/>
        </w:rPr>
        <w:lastRenderedPageBreak/>
        <w:t>北京工商大学</w:t>
      </w:r>
    </w:p>
    <w:p w14:paraId="631D6885" w14:textId="59EC6CEC" w:rsidR="007D4832" w:rsidRPr="007F6DD2" w:rsidRDefault="00D20B30" w:rsidP="002A1922">
      <w:pPr>
        <w:pStyle w:val="3"/>
        <w:spacing w:before="0" w:after="0" w:line="540" w:lineRule="exact"/>
        <w:jc w:val="center"/>
        <w:rPr>
          <w:rFonts w:ascii="方正小标宋简体" w:eastAsia="方正小标宋简体" w:hint="eastAsia"/>
          <w:b w:val="0"/>
          <w:bCs w:val="0"/>
          <w:color w:val="231F20"/>
          <w:sz w:val="44"/>
          <w:szCs w:val="44"/>
        </w:rPr>
      </w:pPr>
      <w:r w:rsidRPr="007F6DD2">
        <w:rPr>
          <w:rFonts w:ascii="方正小标宋简体" w:eastAsia="方正小标宋简体" w:hint="eastAsia"/>
          <w:b w:val="0"/>
          <w:bCs w:val="0"/>
          <w:color w:val="231F20"/>
          <w:sz w:val="44"/>
          <w:szCs w:val="44"/>
        </w:rPr>
        <w:t>推荐优秀应届本科毕业生免试攻读研究生工作管理办法补充规定</w:t>
      </w:r>
    </w:p>
    <w:p w14:paraId="7A3F946C" w14:textId="77777777" w:rsidR="007D4832" w:rsidRDefault="007D4832" w:rsidP="002A1922">
      <w:pPr>
        <w:pStyle w:val="a5"/>
        <w:spacing w:line="540" w:lineRule="exact"/>
        <w:ind w:left="0"/>
        <w:jc w:val="both"/>
        <w:rPr>
          <w:color w:val="231F20"/>
          <w:sz w:val="24"/>
        </w:rPr>
      </w:pPr>
    </w:p>
    <w:p w14:paraId="742DF8D4" w14:textId="77777777" w:rsidR="007D4832" w:rsidRPr="00C4535C" w:rsidRDefault="00D20B30" w:rsidP="002A1922">
      <w:pPr>
        <w:widowControl/>
        <w:autoSpaceDE/>
        <w:autoSpaceDN/>
        <w:spacing w:line="540" w:lineRule="exact"/>
        <w:ind w:firstLineChars="200" w:firstLine="640"/>
        <w:jc w:val="both"/>
        <w:rPr>
          <w:rFonts w:ascii="仿宋_GB2312" w:eastAsia="仿宋_GB2312" w:cs="仿宋" w:hint="eastAsia"/>
          <w:color w:val="000000"/>
          <w:sz w:val="32"/>
          <w:szCs w:val="32"/>
        </w:rPr>
      </w:pPr>
      <w:r w:rsidRPr="00C4535C">
        <w:rPr>
          <w:rFonts w:ascii="仿宋_GB2312" w:eastAsia="仿宋_GB2312" w:cs="仿宋" w:hint="eastAsia"/>
          <w:color w:val="000000"/>
          <w:sz w:val="32"/>
          <w:szCs w:val="32"/>
        </w:rPr>
        <w:t>为贯彻执行《北京工商大学推荐优秀应届本科毕业生免试攻读研究生工作管理办法》（</w:t>
      </w:r>
      <w:proofErr w:type="gramStart"/>
      <w:r w:rsidRPr="00C4535C">
        <w:rPr>
          <w:rFonts w:ascii="仿宋_GB2312" w:eastAsia="仿宋_GB2312" w:cs="仿宋" w:hint="eastAsia"/>
          <w:color w:val="000000"/>
          <w:sz w:val="32"/>
          <w:szCs w:val="32"/>
        </w:rPr>
        <w:t>北工商校发</w:t>
      </w:r>
      <w:proofErr w:type="gramEnd"/>
      <w:r w:rsidRPr="00C4535C">
        <w:rPr>
          <w:rFonts w:ascii="仿宋_GB2312" w:eastAsia="仿宋_GB2312" w:cs="仿宋" w:hint="eastAsia"/>
          <w:color w:val="000000"/>
          <w:sz w:val="32"/>
          <w:szCs w:val="32"/>
        </w:rPr>
        <w:t>〔2021〕79号），提高免试攻读研究生选拔质量，</w:t>
      </w:r>
      <w:proofErr w:type="gramStart"/>
      <w:r w:rsidRPr="00C4535C">
        <w:rPr>
          <w:rFonts w:ascii="仿宋_GB2312" w:eastAsia="仿宋_GB2312" w:cs="仿宋" w:hint="eastAsia"/>
          <w:color w:val="000000"/>
          <w:sz w:val="32"/>
          <w:szCs w:val="32"/>
        </w:rPr>
        <w:t>规范推免工作</w:t>
      </w:r>
      <w:proofErr w:type="gramEnd"/>
      <w:r w:rsidRPr="00C4535C">
        <w:rPr>
          <w:rFonts w:ascii="仿宋_GB2312" w:eastAsia="仿宋_GB2312" w:cs="仿宋" w:hint="eastAsia"/>
          <w:color w:val="000000"/>
          <w:sz w:val="32"/>
          <w:szCs w:val="32"/>
        </w:rPr>
        <w:t>流程,学校研究决定对《北京工商大学推荐优秀应届本科毕业生免试攻读研究生工作管理办法》作如下补充规定：</w:t>
      </w:r>
    </w:p>
    <w:p w14:paraId="22AFD820" w14:textId="77777777" w:rsidR="007D4832" w:rsidRPr="00C4535C" w:rsidRDefault="00D20B30" w:rsidP="002A1922">
      <w:pPr>
        <w:widowControl/>
        <w:autoSpaceDE/>
        <w:autoSpaceDN/>
        <w:spacing w:line="540" w:lineRule="exact"/>
        <w:ind w:firstLineChars="200" w:firstLine="643"/>
        <w:jc w:val="both"/>
        <w:rPr>
          <w:rFonts w:ascii="仿宋_GB2312" w:eastAsia="仿宋_GB2312" w:cs="仿宋" w:hint="eastAsia"/>
          <w:color w:val="000000"/>
          <w:sz w:val="32"/>
          <w:szCs w:val="32"/>
        </w:rPr>
      </w:pPr>
      <w:r w:rsidRPr="00C4535C">
        <w:rPr>
          <w:rFonts w:ascii="仿宋_GB2312" w:eastAsia="仿宋_GB2312" w:cs="仿宋" w:hint="eastAsia"/>
          <w:b/>
          <w:bCs/>
          <w:sz w:val="32"/>
          <w:szCs w:val="32"/>
        </w:rPr>
        <w:t xml:space="preserve">第一条  </w:t>
      </w:r>
      <w:r w:rsidRPr="00C4535C">
        <w:rPr>
          <w:rFonts w:ascii="仿宋_GB2312" w:eastAsia="仿宋_GB2312" w:cs="仿宋" w:hint="eastAsia"/>
          <w:color w:val="000000"/>
          <w:sz w:val="32"/>
          <w:szCs w:val="32"/>
        </w:rPr>
        <w:t>关于获得学科竞赛加分补充规定，若获奖团队人数</w:t>
      </w:r>
      <w:r w:rsidRPr="00C4535C">
        <w:rPr>
          <w:rFonts w:ascii="仿宋_GB2312" w:eastAsia="仿宋_GB2312" w:cs="仿宋" w:hint="eastAsia"/>
          <w:color w:val="000000"/>
          <w:sz w:val="32"/>
          <w:szCs w:val="32"/>
          <w:lang w:val="en-US"/>
        </w:rPr>
        <w:t>在</w:t>
      </w:r>
      <w:r w:rsidRPr="00C4535C">
        <w:rPr>
          <w:rFonts w:ascii="仿宋_GB2312" w:eastAsia="仿宋_GB2312" w:cs="仿宋" w:hint="eastAsia"/>
          <w:color w:val="000000"/>
          <w:sz w:val="32"/>
          <w:szCs w:val="32"/>
        </w:rPr>
        <w:t>5人</w:t>
      </w:r>
      <w:r w:rsidRPr="00C4535C">
        <w:rPr>
          <w:rFonts w:ascii="仿宋_GB2312" w:eastAsia="仿宋_GB2312" w:cs="仿宋" w:hint="eastAsia"/>
          <w:color w:val="000000"/>
          <w:sz w:val="32"/>
          <w:szCs w:val="32"/>
          <w:lang w:val="en-US"/>
        </w:rPr>
        <w:t>及以内（含5人）</w:t>
      </w:r>
      <w:r w:rsidRPr="00C4535C">
        <w:rPr>
          <w:rFonts w:ascii="仿宋_GB2312" w:eastAsia="仿宋_GB2312" w:cs="仿宋" w:hint="eastAsia"/>
          <w:color w:val="000000"/>
          <w:sz w:val="32"/>
          <w:szCs w:val="32"/>
        </w:rPr>
        <w:t>，</w:t>
      </w:r>
      <w:r w:rsidRPr="00C4535C">
        <w:rPr>
          <w:rFonts w:ascii="仿宋_GB2312" w:eastAsia="仿宋_GB2312" w:cs="仿宋" w:hint="eastAsia"/>
          <w:color w:val="000000"/>
          <w:sz w:val="32"/>
          <w:szCs w:val="32"/>
          <w:lang w:val="en-US"/>
        </w:rPr>
        <w:t>则</w:t>
      </w:r>
      <w:r w:rsidRPr="00C4535C">
        <w:rPr>
          <w:rFonts w:ascii="仿宋_GB2312" w:eastAsia="仿宋_GB2312" w:cs="仿宋" w:hint="eastAsia"/>
          <w:color w:val="000000"/>
          <w:sz w:val="32"/>
          <w:szCs w:val="32"/>
        </w:rPr>
        <w:t>所有团队成员全额加分；若获奖团队人数</w:t>
      </w:r>
      <w:r w:rsidRPr="00C4535C">
        <w:rPr>
          <w:rFonts w:ascii="仿宋_GB2312" w:eastAsia="仿宋_GB2312" w:cs="仿宋" w:hint="eastAsia"/>
          <w:color w:val="000000"/>
          <w:sz w:val="32"/>
          <w:szCs w:val="32"/>
          <w:lang w:val="en-US"/>
        </w:rPr>
        <w:t>在</w:t>
      </w:r>
      <w:r w:rsidRPr="00C4535C">
        <w:rPr>
          <w:rFonts w:ascii="仿宋_GB2312" w:eastAsia="仿宋_GB2312" w:cs="仿宋" w:hint="eastAsia"/>
          <w:color w:val="000000"/>
          <w:sz w:val="32"/>
          <w:szCs w:val="32"/>
        </w:rPr>
        <w:t>5人</w:t>
      </w:r>
      <w:r w:rsidRPr="00C4535C">
        <w:rPr>
          <w:rFonts w:ascii="仿宋_GB2312" w:eastAsia="仿宋_GB2312" w:cs="仿宋" w:hint="eastAsia"/>
          <w:color w:val="000000"/>
          <w:sz w:val="32"/>
          <w:szCs w:val="32"/>
          <w:lang w:val="en-US"/>
        </w:rPr>
        <w:t>以上10人及以内（含10人）</w:t>
      </w:r>
      <w:r w:rsidRPr="00C4535C">
        <w:rPr>
          <w:rFonts w:ascii="仿宋_GB2312" w:eastAsia="仿宋_GB2312" w:cs="仿宋" w:hint="eastAsia"/>
          <w:color w:val="000000"/>
          <w:sz w:val="32"/>
          <w:szCs w:val="32"/>
        </w:rPr>
        <w:t>，</w:t>
      </w:r>
      <w:r w:rsidRPr="00C4535C">
        <w:rPr>
          <w:rFonts w:ascii="仿宋_GB2312" w:eastAsia="仿宋_GB2312" w:cs="仿宋" w:hint="eastAsia"/>
          <w:color w:val="000000"/>
          <w:sz w:val="32"/>
          <w:szCs w:val="32"/>
          <w:lang w:val="en-US"/>
        </w:rPr>
        <w:t>则</w:t>
      </w:r>
      <w:r w:rsidRPr="00C4535C">
        <w:rPr>
          <w:rFonts w:ascii="仿宋_GB2312" w:eastAsia="仿宋_GB2312" w:cs="仿宋" w:hint="eastAsia"/>
          <w:color w:val="000000"/>
          <w:sz w:val="32"/>
          <w:szCs w:val="32"/>
        </w:rPr>
        <w:t>前5人全额加分，其他团队成员减半加分；若获奖团队人数</w:t>
      </w:r>
      <w:r w:rsidRPr="00C4535C">
        <w:rPr>
          <w:rFonts w:ascii="仿宋_GB2312" w:eastAsia="仿宋_GB2312" w:cs="仿宋" w:hint="eastAsia"/>
          <w:color w:val="000000"/>
          <w:sz w:val="32"/>
          <w:szCs w:val="32"/>
          <w:lang w:val="en-US"/>
        </w:rPr>
        <w:t>在10人以上，则排名在前50%成员全额加分，排名后50%成员减半加分。</w:t>
      </w:r>
      <w:r w:rsidRPr="00C4535C">
        <w:rPr>
          <w:rFonts w:ascii="仿宋_GB2312" w:eastAsia="仿宋_GB2312" w:cs="仿宋" w:hint="eastAsia"/>
          <w:color w:val="000000"/>
          <w:sz w:val="32"/>
          <w:szCs w:val="32"/>
        </w:rPr>
        <w:t>团队成员排序按最终获奖证书排序为准。</w:t>
      </w:r>
      <w:r w:rsidR="0043208A" w:rsidRPr="00C4535C">
        <w:rPr>
          <w:rFonts w:ascii="仿宋_GB2312" w:eastAsia="仿宋_GB2312" w:cs="仿宋" w:hint="eastAsia"/>
          <w:color w:val="000000"/>
          <w:sz w:val="32"/>
          <w:szCs w:val="32"/>
          <w:lang w:val="en-US"/>
        </w:rPr>
        <w:t>参与学科竞赛的团队负责人非本校学生的不予以加分。</w:t>
      </w:r>
    </w:p>
    <w:p w14:paraId="4F0307E2" w14:textId="77777777" w:rsidR="007D4832" w:rsidRPr="00C4535C" w:rsidRDefault="00D20B30" w:rsidP="002A1922">
      <w:pPr>
        <w:widowControl/>
        <w:autoSpaceDE/>
        <w:autoSpaceDN/>
        <w:spacing w:line="540" w:lineRule="exact"/>
        <w:ind w:firstLineChars="200" w:firstLine="643"/>
        <w:jc w:val="both"/>
        <w:rPr>
          <w:rFonts w:ascii="仿宋_GB2312" w:eastAsia="仿宋_GB2312" w:cs="仿宋" w:hint="eastAsia"/>
          <w:sz w:val="32"/>
          <w:szCs w:val="32"/>
          <w:lang w:val="en-US"/>
        </w:rPr>
      </w:pPr>
      <w:r w:rsidRPr="00C4535C">
        <w:rPr>
          <w:rFonts w:ascii="仿宋_GB2312" w:eastAsia="仿宋_GB2312" w:cs="仿宋" w:hint="eastAsia"/>
          <w:b/>
          <w:bCs/>
          <w:sz w:val="32"/>
          <w:szCs w:val="32"/>
        </w:rPr>
        <w:t xml:space="preserve">第二条  </w:t>
      </w:r>
      <w:r w:rsidRPr="00C4535C">
        <w:rPr>
          <w:rFonts w:ascii="仿宋_GB2312" w:eastAsia="仿宋_GB2312" w:cs="仿宋" w:hint="eastAsia"/>
          <w:sz w:val="32"/>
          <w:szCs w:val="32"/>
        </w:rPr>
        <w:t>学生在本科阶段于国内外具有正式刊号的期刊（按照《北京工商大学科研业绩认定办法》规定的认定标准执行）上已公开发表的与学业相关的</w:t>
      </w:r>
      <w:r w:rsidRPr="00C4535C">
        <w:rPr>
          <w:rFonts w:ascii="仿宋_GB2312" w:eastAsia="仿宋_GB2312" w:cs="仿宋" w:hint="eastAsia"/>
          <w:sz w:val="32"/>
          <w:szCs w:val="32"/>
          <w:lang w:val="en-US"/>
        </w:rPr>
        <w:t>期刊论文，学生本人为第一作者予以加分，</w:t>
      </w:r>
      <w:r w:rsidRPr="00C4535C">
        <w:rPr>
          <w:rFonts w:ascii="仿宋_GB2312" w:eastAsia="仿宋_GB2312" w:cs="仿宋" w:hint="eastAsia"/>
          <w:color w:val="000000"/>
          <w:sz w:val="32"/>
          <w:szCs w:val="32"/>
        </w:rPr>
        <w:t>通讯作者及</w:t>
      </w:r>
      <w:r w:rsidRPr="00C4535C">
        <w:rPr>
          <w:rFonts w:ascii="仿宋_GB2312" w:eastAsia="仿宋_GB2312" w:cs="仿宋" w:hint="eastAsia"/>
          <w:color w:val="000000"/>
          <w:sz w:val="32"/>
          <w:szCs w:val="32"/>
          <w:lang w:val="en-US"/>
        </w:rPr>
        <w:t>非第一</w:t>
      </w:r>
      <w:r w:rsidRPr="00C4535C">
        <w:rPr>
          <w:rFonts w:ascii="仿宋_GB2312" w:eastAsia="仿宋_GB2312" w:cs="仿宋" w:hint="eastAsia"/>
          <w:color w:val="000000"/>
          <w:sz w:val="32"/>
          <w:szCs w:val="32"/>
        </w:rPr>
        <w:t>作者</w:t>
      </w:r>
      <w:r w:rsidRPr="00C4535C">
        <w:rPr>
          <w:rFonts w:ascii="仿宋_GB2312" w:eastAsia="仿宋_GB2312" w:cs="仿宋" w:hint="eastAsia"/>
          <w:color w:val="000000"/>
          <w:sz w:val="32"/>
          <w:szCs w:val="32"/>
          <w:lang w:val="en-US"/>
        </w:rPr>
        <w:t>不予以</w:t>
      </w:r>
      <w:r w:rsidRPr="00C4535C">
        <w:rPr>
          <w:rFonts w:ascii="仿宋_GB2312" w:eastAsia="仿宋_GB2312" w:cs="仿宋" w:hint="eastAsia"/>
          <w:color w:val="000000"/>
          <w:sz w:val="32"/>
          <w:szCs w:val="32"/>
        </w:rPr>
        <w:t>加分。</w:t>
      </w:r>
    </w:p>
    <w:p w14:paraId="42525526" w14:textId="2516360F" w:rsidR="007D4832" w:rsidRDefault="00D20B30" w:rsidP="002A1922">
      <w:pPr>
        <w:widowControl/>
        <w:autoSpaceDE/>
        <w:autoSpaceDN/>
        <w:spacing w:line="540" w:lineRule="exact"/>
        <w:ind w:firstLineChars="200" w:firstLine="643"/>
        <w:jc w:val="both"/>
        <w:rPr>
          <w:rFonts w:ascii="仿宋_GB2312" w:eastAsia="仿宋_GB2312" w:cs="仿宋"/>
          <w:color w:val="000000"/>
          <w:sz w:val="32"/>
          <w:szCs w:val="32"/>
        </w:rPr>
      </w:pPr>
      <w:r w:rsidRPr="00C4535C">
        <w:rPr>
          <w:rFonts w:ascii="仿宋_GB2312" w:eastAsia="仿宋_GB2312" w:cs="仿宋" w:hint="eastAsia"/>
          <w:b/>
          <w:bCs/>
          <w:sz w:val="32"/>
          <w:szCs w:val="32"/>
        </w:rPr>
        <w:t xml:space="preserve">第三条  </w:t>
      </w:r>
      <w:r w:rsidRPr="00C4535C">
        <w:rPr>
          <w:rFonts w:ascii="仿宋_GB2312" w:eastAsia="仿宋_GB2312" w:cs="仿宋" w:hint="eastAsia"/>
          <w:color w:val="000000"/>
          <w:sz w:val="32"/>
          <w:szCs w:val="32"/>
        </w:rPr>
        <w:t>本补充规定自发布之日起施行，由</w:t>
      </w:r>
      <w:proofErr w:type="gramStart"/>
      <w:r w:rsidRPr="00C4535C">
        <w:rPr>
          <w:rFonts w:ascii="仿宋_GB2312" w:eastAsia="仿宋_GB2312" w:cs="仿宋" w:hint="eastAsia"/>
          <w:color w:val="000000"/>
          <w:sz w:val="32"/>
          <w:szCs w:val="32"/>
        </w:rPr>
        <w:t>学校推免工作</w:t>
      </w:r>
      <w:proofErr w:type="gramEnd"/>
      <w:r w:rsidRPr="00C4535C">
        <w:rPr>
          <w:rFonts w:ascii="仿宋_GB2312" w:eastAsia="仿宋_GB2312" w:cs="仿宋" w:hint="eastAsia"/>
          <w:color w:val="000000"/>
          <w:sz w:val="32"/>
          <w:szCs w:val="32"/>
        </w:rPr>
        <w:t>领导小组负责解释。</w:t>
      </w:r>
    </w:p>
    <w:p w14:paraId="20829637" w14:textId="192F6752" w:rsidR="00986EDB" w:rsidRDefault="00986EDB" w:rsidP="002A1922">
      <w:pPr>
        <w:spacing w:line="540" w:lineRule="exact"/>
        <w:rPr>
          <w:rFonts w:ascii="仿宋_GB2312" w:eastAsia="仿宋_GB2312" w:hAnsi="仿宋_GB2312" w:cs="Calibri"/>
          <w:sz w:val="32"/>
          <w:szCs w:val="32"/>
          <w:lang w:eastAsia="zh-Hans"/>
        </w:rPr>
      </w:pPr>
    </w:p>
    <w:p w14:paraId="4A9B8676" w14:textId="77777777" w:rsidR="002A1922" w:rsidRPr="00631FC7" w:rsidRDefault="002A1922" w:rsidP="002A1922">
      <w:pPr>
        <w:spacing w:line="540" w:lineRule="exact"/>
        <w:rPr>
          <w:rFonts w:ascii="仿宋_GB2312" w:eastAsia="仿宋_GB2312" w:hAnsi="仿宋_GB2312" w:cs="Calibri" w:hint="eastAsia"/>
          <w:sz w:val="32"/>
          <w:szCs w:val="32"/>
          <w:lang w:eastAsia="zh-Hans"/>
        </w:rPr>
      </w:pPr>
    </w:p>
    <w:p w14:paraId="6B9969CB" w14:textId="454F95B7" w:rsidR="007D4832" w:rsidRDefault="00986EDB" w:rsidP="002A1922">
      <w:pPr>
        <w:spacing w:line="540" w:lineRule="exact"/>
        <w:ind w:firstLineChars="100" w:firstLine="280"/>
        <w:rPr>
          <w:rFonts w:cs="仿宋"/>
          <w:color w:val="000000"/>
          <w:sz w:val="28"/>
          <w:szCs w:val="28"/>
        </w:rPr>
      </w:pPr>
      <w:r w:rsidRPr="00631FC7">
        <w:rPr>
          <w:rFonts w:ascii="仿宋_GB2312" w:eastAsia="仿宋_GB2312" w:hAnsi="仿宋_GB2312" w:cs="Calibri"/>
          <w:noProof/>
          <w:sz w:val="28"/>
          <w:szCs w:val="32"/>
        </w:rPr>
        <mc:AlternateContent>
          <mc:Choice Requires="wps">
            <w:drawing>
              <wp:anchor distT="4294967291" distB="4294967291" distL="114300" distR="114300" simplePos="0" relativeHeight="251659264" behindDoc="0" locked="0" layoutInCell="1" allowOverlap="1" wp14:anchorId="6A71A2E2" wp14:editId="2482B2FC">
                <wp:simplePos x="0" y="0"/>
                <wp:positionH relativeFrom="column">
                  <wp:posOffset>-38735</wp:posOffset>
                </wp:positionH>
                <wp:positionV relativeFrom="paragraph">
                  <wp:posOffset>108584</wp:posOffset>
                </wp:positionV>
                <wp:extent cx="5553075" cy="0"/>
                <wp:effectExtent l="0" t="0" r="28575" b="19050"/>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0"/>
                        </a:xfrm>
                        <a:custGeom>
                          <a:avLst/>
                          <a:gdLst>
                            <a:gd name="T0" fmla="*/ 0 w 8745"/>
                            <a:gd name="T1" fmla="*/ 0 h 1"/>
                            <a:gd name="T2" fmla="*/ 8745 w 8745"/>
                            <a:gd name="T3" fmla="*/ 0 h 1"/>
                          </a:gdLst>
                          <a:ahLst/>
                          <a:cxnLst>
                            <a:cxn ang="0">
                              <a:pos x="T0" y="T1"/>
                            </a:cxn>
                            <a:cxn ang="0">
                              <a:pos x="T2" y="T3"/>
                            </a:cxn>
                          </a:cxnLst>
                          <a:rect l="0" t="0" r="r" b="b"/>
                          <a:pathLst>
                            <a:path w="8745" h="1">
                              <a:moveTo>
                                <a:pt x="0" y="0"/>
                              </a:moveTo>
                              <a:lnTo>
                                <a:pt x="8745"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0E5B" id="任意多边形 3" o:spid="_x0000_s1026" style="position:absolute;left:0;text-align:left;margin-left:-3.05pt;margin-top:8.55pt;width:43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8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" path="m,l8745,e" strokeweight="1pt">
                <v:path arrowok="t" o:connecttype="custom" o:connectlocs="0,0;5553075,0" o:connectangles="0,0"/>
              </v:shape>
            </w:pict>
          </mc:Fallback>
        </mc:AlternateContent>
      </w:r>
      <w:r w:rsidRPr="00631FC7">
        <w:rPr>
          <w:rFonts w:ascii="仿宋_GB2312" w:eastAsia="仿宋_GB2312" w:hAnsi="仿宋_GB2312" w:cs="Calibri"/>
          <w:noProof/>
          <w:sz w:val="28"/>
          <w:szCs w:val="32"/>
        </w:rPr>
        <mc:AlternateContent>
          <mc:Choice Requires="wps">
            <w:drawing>
              <wp:anchor distT="0" distB="0" distL="114300" distR="114300" simplePos="0" relativeHeight="251660288" behindDoc="0" locked="0" layoutInCell="1" allowOverlap="1" wp14:anchorId="45194331" wp14:editId="753379E0">
                <wp:simplePos x="0" y="0"/>
                <wp:positionH relativeFrom="column">
                  <wp:posOffset>-38735</wp:posOffset>
                </wp:positionH>
                <wp:positionV relativeFrom="paragraph">
                  <wp:posOffset>368935</wp:posOffset>
                </wp:positionV>
                <wp:extent cx="5562600" cy="9525"/>
                <wp:effectExtent l="0" t="0" r="19050" b="28575"/>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9525"/>
                        </a:xfrm>
                        <a:custGeom>
                          <a:avLst/>
                          <a:gdLst>
                            <a:gd name="T0" fmla="*/ 0 w 8760"/>
                            <a:gd name="T1" fmla="*/ 0 h 15"/>
                            <a:gd name="T2" fmla="*/ 2147483647 w 8760"/>
                            <a:gd name="T3" fmla="*/ 6048375 h 15"/>
                            <a:gd name="T4" fmla="*/ 0 60000 65536"/>
                            <a:gd name="T5" fmla="*/ 0 60000 65536"/>
                          </a:gdLst>
                          <a:ahLst/>
                          <a:cxnLst>
                            <a:cxn ang="T4">
                              <a:pos x="T0" y="T1"/>
                            </a:cxn>
                            <a:cxn ang="T5">
                              <a:pos x="T2" y="T3"/>
                            </a:cxn>
                          </a:cxnLst>
                          <a:rect l="0" t="0" r="r" b="b"/>
                          <a:pathLst>
                            <a:path w="8760" h="15">
                              <a:moveTo>
                                <a:pt x="0" y="0"/>
                              </a:moveTo>
                              <a:lnTo>
                                <a:pt x="8760" y="1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3D1022" id="任意多边形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pt,29.05pt,434.95pt,29.8pt" coordsize="87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" strokeweight="1pt">
                <v:path arrowok="t" o:connecttype="custom" o:connectlocs="0,0;2147483646,2147483646" o:connectangles="0,0"/>
              </v:polyline>
            </w:pict>
          </mc:Fallback>
        </mc:AlternateContent>
      </w:r>
      <w:r w:rsidRPr="00631FC7">
        <w:rPr>
          <w:rFonts w:ascii="仿宋_GB2312" w:eastAsia="仿宋_GB2312" w:hAnsi="仿宋_GB2312" w:cs="Calibri" w:hint="eastAsia"/>
          <w:sz w:val="28"/>
          <w:szCs w:val="32"/>
          <w:lang w:eastAsia="zh-Hans"/>
        </w:rPr>
        <w:t xml:space="preserve">北京工商大学学校办公室              </w:t>
      </w:r>
      <w:r>
        <w:rPr>
          <w:rFonts w:ascii="仿宋_GB2312" w:eastAsia="仿宋_GB2312" w:hAnsi="仿宋_GB2312" w:cs="Calibri"/>
          <w:sz w:val="28"/>
          <w:szCs w:val="32"/>
          <w:lang w:eastAsia="zh-Hans"/>
        </w:rPr>
        <w:t xml:space="preserve">   </w:t>
      </w:r>
      <w:r>
        <w:rPr>
          <w:rFonts w:ascii="仿宋_GB2312" w:eastAsia="仿宋_GB2312" w:hAnsi="仿宋_GB2312" w:cs="Calibri"/>
          <w:sz w:val="28"/>
          <w:szCs w:val="32"/>
          <w:lang w:eastAsia="zh-Hans"/>
        </w:rPr>
        <w:t xml:space="preserve"> </w:t>
      </w:r>
      <w:r w:rsidRPr="00631FC7">
        <w:rPr>
          <w:rFonts w:ascii="仿宋_GB2312" w:eastAsia="仿宋_GB2312" w:hAnsi="仿宋_GB2312" w:cs="Calibri" w:hint="eastAsia"/>
          <w:sz w:val="28"/>
          <w:szCs w:val="32"/>
          <w:lang w:eastAsia="zh-Hans"/>
        </w:rPr>
        <w:t>202</w:t>
      </w:r>
      <w:r w:rsidRPr="00631FC7">
        <w:rPr>
          <w:rFonts w:ascii="仿宋_GB2312" w:eastAsia="仿宋_GB2312" w:hAnsi="仿宋_GB2312" w:cs="Calibri"/>
          <w:sz w:val="28"/>
          <w:szCs w:val="32"/>
          <w:lang w:eastAsia="zh-Hans"/>
        </w:rPr>
        <w:t>2</w:t>
      </w:r>
      <w:r w:rsidRPr="00631FC7">
        <w:rPr>
          <w:rFonts w:ascii="仿宋_GB2312" w:eastAsia="仿宋_GB2312" w:hAnsi="仿宋_GB2312" w:cs="Calibri" w:hint="eastAsia"/>
          <w:sz w:val="28"/>
          <w:szCs w:val="32"/>
          <w:lang w:eastAsia="zh-Hans"/>
        </w:rPr>
        <w:t>年</w:t>
      </w:r>
      <w:r>
        <w:rPr>
          <w:rFonts w:ascii="仿宋_GB2312" w:eastAsia="仿宋_GB2312" w:hAnsi="仿宋_GB2312" w:cs="Calibri"/>
          <w:sz w:val="28"/>
          <w:szCs w:val="32"/>
          <w:lang w:eastAsia="zh-Hans"/>
        </w:rPr>
        <w:t>4</w:t>
      </w:r>
      <w:r w:rsidRPr="00631FC7">
        <w:rPr>
          <w:rFonts w:ascii="仿宋_GB2312" w:eastAsia="仿宋_GB2312" w:hAnsi="仿宋_GB2312" w:cs="Calibri" w:hint="eastAsia"/>
          <w:sz w:val="28"/>
          <w:szCs w:val="32"/>
          <w:lang w:eastAsia="zh-Hans"/>
        </w:rPr>
        <w:t>月</w:t>
      </w:r>
      <w:r>
        <w:rPr>
          <w:rFonts w:ascii="仿宋_GB2312" w:eastAsia="仿宋_GB2312" w:hAnsi="仿宋_GB2312" w:cs="Calibri"/>
          <w:sz w:val="28"/>
          <w:szCs w:val="32"/>
          <w:lang w:eastAsia="zh-Hans"/>
        </w:rPr>
        <w:t>29</w:t>
      </w:r>
      <w:r w:rsidRPr="00631FC7">
        <w:rPr>
          <w:rFonts w:ascii="仿宋_GB2312" w:eastAsia="仿宋_GB2312" w:hAnsi="仿宋_GB2312" w:cs="Calibri" w:hint="eastAsia"/>
          <w:sz w:val="28"/>
          <w:szCs w:val="32"/>
          <w:lang w:eastAsia="zh-Hans"/>
        </w:rPr>
        <w:t>日印发</w:t>
      </w:r>
    </w:p>
    <w:sectPr w:rsidR="007D4832" w:rsidSect="002A192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F008" w14:textId="77777777" w:rsidR="00B46BA4" w:rsidRDefault="00B46BA4" w:rsidP="002A1922">
      <w:r>
        <w:separator/>
      </w:r>
    </w:p>
  </w:endnote>
  <w:endnote w:type="continuationSeparator" w:id="0">
    <w:p w14:paraId="572B54BE" w14:textId="77777777" w:rsidR="00B46BA4" w:rsidRDefault="00B46BA4" w:rsidP="002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1453"/>
      <w:docPartObj>
        <w:docPartGallery w:val="Page Numbers (Bottom of Page)"/>
        <w:docPartUnique/>
      </w:docPartObj>
    </w:sdtPr>
    <w:sdtContent>
      <w:p w14:paraId="7EDECEC7" w14:textId="1EAF869D" w:rsidR="002A1922" w:rsidRDefault="002A1922">
        <w:pPr>
          <w:pStyle w:val="a9"/>
          <w:jc w:val="center"/>
        </w:pPr>
        <w:r>
          <w:fldChar w:fldCharType="begin"/>
        </w:r>
        <w:r>
          <w:instrText>PAGE   \* MERGEFORMAT</w:instrText>
        </w:r>
        <w:r>
          <w:fldChar w:fldCharType="separate"/>
        </w:r>
        <w:r>
          <w:t>2</w:t>
        </w:r>
        <w:r>
          <w:fldChar w:fldCharType="end"/>
        </w:r>
      </w:p>
    </w:sdtContent>
  </w:sdt>
  <w:p w14:paraId="75F31C6A" w14:textId="77777777" w:rsidR="002A1922" w:rsidRDefault="002A19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1497" w14:textId="77777777" w:rsidR="00B46BA4" w:rsidRDefault="00B46BA4" w:rsidP="002A1922">
      <w:r>
        <w:separator/>
      </w:r>
    </w:p>
  </w:footnote>
  <w:footnote w:type="continuationSeparator" w:id="0">
    <w:p w14:paraId="0FE1BD5B" w14:textId="77777777" w:rsidR="00B46BA4" w:rsidRDefault="00B46BA4" w:rsidP="002A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B9"/>
    <w:rsid w:val="000145D2"/>
    <w:rsid w:val="00015CE1"/>
    <w:rsid w:val="0004104F"/>
    <w:rsid w:val="00043F07"/>
    <w:rsid w:val="00055703"/>
    <w:rsid w:val="000765D5"/>
    <w:rsid w:val="00085ADE"/>
    <w:rsid w:val="00087168"/>
    <w:rsid w:val="000A1E84"/>
    <w:rsid w:val="000A6228"/>
    <w:rsid w:val="000E169A"/>
    <w:rsid w:val="00100A0A"/>
    <w:rsid w:val="00114E61"/>
    <w:rsid w:val="00143592"/>
    <w:rsid w:val="00143FAF"/>
    <w:rsid w:val="00172A27"/>
    <w:rsid w:val="00172B1F"/>
    <w:rsid w:val="00183C63"/>
    <w:rsid w:val="00186A43"/>
    <w:rsid w:val="001944D7"/>
    <w:rsid w:val="0019746A"/>
    <w:rsid w:val="001A03A6"/>
    <w:rsid w:val="001D4C3A"/>
    <w:rsid w:val="0022346C"/>
    <w:rsid w:val="0024492C"/>
    <w:rsid w:val="00253E10"/>
    <w:rsid w:val="00262689"/>
    <w:rsid w:val="002633C9"/>
    <w:rsid w:val="002849C2"/>
    <w:rsid w:val="00292E26"/>
    <w:rsid w:val="00295739"/>
    <w:rsid w:val="002A1922"/>
    <w:rsid w:val="002A3011"/>
    <w:rsid w:val="002B05C6"/>
    <w:rsid w:val="002C1719"/>
    <w:rsid w:val="002D0A0A"/>
    <w:rsid w:val="002D26AA"/>
    <w:rsid w:val="002D67F2"/>
    <w:rsid w:val="002E52C3"/>
    <w:rsid w:val="002F5867"/>
    <w:rsid w:val="00301827"/>
    <w:rsid w:val="0032060A"/>
    <w:rsid w:val="00324CF6"/>
    <w:rsid w:val="003412C6"/>
    <w:rsid w:val="00396D84"/>
    <w:rsid w:val="003B165E"/>
    <w:rsid w:val="003B379A"/>
    <w:rsid w:val="004175BD"/>
    <w:rsid w:val="0043208A"/>
    <w:rsid w:val="0043269B"/>
    <w:rsid w:val="004458F1"/>
    <w:rsid w:val="004469CB"/>
    <w:rsid w:val="00450F08"/>
    <w:rsid w:val="00485FD9"/>
    <w:rsid w:val="004920FA"/>
    <w:rsid w:val="004B503C"/>
    <w:rsid w:val="004E4292"/>
    <w:rsid w:val="00504541"/>
    <w:rsid w:val="00517FBB"/>
    <w:rsid w:val="005215D2"/>
    <w:rsid w:val="00533106"/>
    <w:rsid w:val="0053446B"/>
    <w:rsid w:val="005359CA"/>
    <w:rsid w:val="005462B8"/>
    <w:rsid w:val="0055174B"/>
    <w:rsid w:val="00551E40"/>
    <w:rsid w:val="0056657D"/>
    <w:rsid w:val="00571374"/>
    <w:rsid w:val="00577E01"/>
    <w:rsid w:val="00586662"/>
    <w:rsid w:val="0059308D"/>
    <w:rsid w:val="005A06DF"/>
    <w:rsid w:val="005F755A"/>
    <w:rsid w:val="00645A4E"/>
    <w:rsid w:val="00651E23"/>
    <w:rsid w:val="00663FD6"/>
    <w:rsid w:val="00680E24"/>
    <w:rsid w:val="006B151D"/>
    <w:rsid w:val="006B6017"/>
    <w:rsid w:val="006B6968"/>
    <w:rsid w:val="006C1089"/>
    <w:rsid w:val="006C3CEF"/>
    <w:rsid w:val="006E2C23"/>
    <w:rsid w:val="006E65D2"/>
    <w:rsid w:val="006E67EE"/>
    <w:rsid w:val="0070515B"/>
    <w:rsid w:val="00724DEB"/>
    <w:rsid w:val="00732BA2"/>
    <w:rsid w:val="0077674D"/>
    <w:rsid w:val="00781160"/>
    <w:rsid w:val="00793D92"/>
    <w:rsid w:val="007941C6"/>
    <w:rsid w:val="007D4832"/>
    <w:rsid w:val="007D674B"/>
    <w:rsid w:val="007D7575"/>
    <w:rsid w:val="007F1958"/>
    <w:rsid w:val="007F6DD2"/>
    <w:rsid w:val="0080441E"/>
    <w:rsid w:val="00805760"/>
    <w:rsid w:val="008059C3"/>
    <w:rsid w:val="00805A27"/>
    <w:rsid w:val="00886275"/>
    <w:rsid w:val="008952B3"/>
    <w:rsid w:val="008C2A3E"/>
    <w:rsid w:val="008E4B5E"/>
    <w:rsid w:val="00906314"/>
    <w:rsid w:val="009072BD"/>
    <w:rsid w:val="00923C88"/>
    <w:rsid w:val="00925EF3"/>
    <w:rsid w:val="00935743"/>
    <w:rsid w:val="009675A9"/>
    <w:rsid w:val="009718CC"/>
    <w:rsid w:val="00973431"/>
    <w:rsid w:val="009762DE"/>
    <w:rsid w:val="00986EDB"/>
    <w:rsid w:val="009C2126"/>
    <w:rsid w:val="009D5796"/>
    <w:rsid w:val="009E1ABA"/>
    <w:rsid w:val="009F0EB4"/>
    <w:rsid w:val="00A1544B"/>
    <w:rsid w:val="00A36B3C"/>
    <w:rsid w:val="00A44730"/>
    <w:rsid w:val="00A72CAD"/>
    <w:rsid w:val="00A81C0E"/>
    <w:rsid w:val="00A82A80"/>
    <w:rsid w:val="00A94D73"/>
    <w:rsid w:val="00AB765F"/>
    <w:rsid w:val="00AC71F4"/>
    <w:rsid w:val="00AE3E45"/>
    <w:rsid w:val="00B110A9"/>
    <w:rsid w:val="00B33142"/>
    <w:rsid w:val="00B335F9"/>
    <w:rsid w:val="00B42FBC"/>
    <w:rsid w:val="00B45AF1"/>
    <w:rsid w:val="00B46BA4"/>
    <w:rsid w:val="00B564C8"/>
    <w:rsid w:val="00B80E13"/>
    <w:rsid w:val="00BE006F"/>
    <w:rsid w:val="00C05220"/>
    <w:rsid w:val="00C42840"/>
    <w:rsid w:val="00C4535C"/>
    <w:rsid w:val="00C55E9D"/>
    <w:rsid w:val="00C6176F"/>
    <w:rsid w:val="00C82B76"/>
    <w:rsid w:val="00CA1251"/>
    <w:rsid w:val="00CB6243"/>
    <w:rsid w:val="00D00844"/>
    <w:rsid w:val="00D0433F"/>
    <w:rsid w:val="00D04C30"/>
    <w:rsid w:val="00D13DE7"/>
    <w:rsid w:val="00D20B30"/>
    <w:rsid w:val="00D26FC5"/>
    <w:rsid w:val="00D33316"/>
    <w:rsid w:val="00D3343D"/>
    <w:rsid w:val="00D35006"/>
    <w:rsid w:val="00D62C4D"/>
    <w:rsid w:val="00D65108"/>
    <w:rsid w:val="00D71770"/>
    <w:rsid w:val="00D9071E"/>
    <w:rsid w:val="00D966F0"/>
    <w:rsid w:val="00DB5544"/>
    <w:rsid w:val="00DC0490"/>
    <w:rsid w:val="00DF348D"/>
    <w:rsid w:val="00E245F1"/>
    <w:rsid w:val="00E2712D"/>
    <w:rsid w:val="00E4789B"/>
    <w:rsid w:val="00E560CF"/>
    <w:rsid w:val="00E65A7D"/>
    <w:rsid w:val="00EA6B84"/>
    <w:rsid w:val="00EE3D06"/>
    <w:rsid w:val="00F024FD"/>
    <w:rsid w:val="00F16CF2"/>
    <w:rsid w:val="00F35378"/>
    <w:rsid w:val="00F353C8"/>
    <w:rsid w:val="00F66880"/>
    <w:rsid w:val="00F73DC6"/>
    <w:rsid w:val="00F80736"/>
    <w:rsid w:val="00F84346"/>
    <w:rsid w:val="00F87365"/>
    <w:rsid w:val="00F87815"/>
    <w:rsid w:val="00F91B75"/>
    <w:rsid w:val="00FC4CF2"/>
    <w:rsid w:val="00FD1E3F"/>
    <w:rsid w:val="00FE16DF"/>
    <w:rsid w:val="0CB31FE3"/>
    <w:rsid w:val="0D450EB4"/>
    <w:rsid w:val="17676DF1"/>
    <w:rsid w:val="22893D5C"/>
    <w:rsid w:val="29412A29"/>
    <w:rsid w:val="29E23AE1"/>
    <w:rsid w:val="2A17712C"/>
    <w:rsid w:val="2F93415E"/>
    <w:rsid w:val="39FB6C9A"/>
    <w:rsid w:val="3AA86748"/>
    <w:rsid w:val="40EE2195"/>
    <w:rsid w:val="431C0680"/>
    <w:rsid w:val="4B3C1BC6"/>
    <w:rsid w:val="553B6595"/>
    <w:rsid w:val="5B722228"/>
    <w:rsid w:val="5E7D1A98"/>
    <w:rsid w:val="600E72CB"/>
    <w:rsid w:val="6630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F395"/>
  <w15:docId w15:val="{22C3D0EA-73E0-4549-B7AD-2D34BCC2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C1089"/>
    <w:pPr>
      <w:widowControl w:val="0"/>
      <w:autoSpaceDE w:val="0"/>
      <w:autoSpaceDN w:val="0"/>
    </w:pPr>
    <w:rPr>
      <w:rFonts w:ascii="宋体" w:eastAsia="宋体" w:hAnsi="宋体" w:cs="宋体"/>
      <w:sz w:val="22"/>
      <w:szCs w:val="22"/>
      <w:lang w:val="zh-CN" w:bidi="zh-CN"/>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pPr>
      <w:ind w:left="117"/>
    </w:pPr>
    <w:rPr>
      <w:sz w:val="32"/>
      <w:szCs w:val="3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6">
    <w:name w:val="正文文本 字符"/>
    <w:basedOn w:val="a0"/>
    <w:link w:val="a5"/>
    <w:uiPriority w:val="1"/>
    <w:qFormat/>
    <w:rPr>
      <w:rFonts w:ascii="宋体" w:eastAsia="宋体" w:hAnsi="宋体" w:cs="宋体"/>
      <w:kern w:val="0"/>
      <w:sz w:val="32"/>
      <w:szCs w:val="32"/>
      <w:lang w:val="zh-CN" w:bidi="zh-CN"/>
    </w:rPr>
  </w:style>
  <w:style w:type="paragraph" w:styleId="af0">
    <w:name w:val="List Paragraph"/>
    <w:basedOn w:val="a"/>
    <w:uiPriority w:val="34"/>
    <w:qFormat/>
    <w:pPr>
      <w:ind w:firstLineChars="200" w:firstLine="420"/>
    </w:pPr>
  </w:style>
  <w:style w:type="character" w:customStyle="1" w:styleId="30">
    <w:name w:val="标题 3 字符"/>
    <w:basedOn w:val="a0"/>
    <w:link w:val="3"/>
    <w:qFormat/>
    <w:rPr>
      <w:rFonts w:ascii="宋体" w:eastAsia="宋体" w:hAnsi="宋体" w:cs="宋体"/>
      <w:b/>
      <w:bCs/>
      <w:kern w:val="0"/>
      <w:sz w:val="32"/>
      <w:szCs w:val="32"/>
      <w:lang w:val="zh-CN" w:bidi="zh-CN"/>
    </w:rPr>
  </w:style>
  <w:style w:type="character" w:customStyle="1" w:styleId="a8">
    <w:name w:val="批注框文本 字符"/>
    <w:basedOn w:val="a0"/>
    <w:link w:val="a7"/>
    <w:uiPriority w:val="99"/>
    <w:semiHidden/>
    <w:qFormat/>
    <w:rPr>
      <w:rFonts w:ascii="宋体" w:eastAsia="宋体" w:hAnsi="宋体" w:cs="宋体"/>
      <w:kern w:val="0"/>
      <w:sz w:val="18"/>
      <w:szCs w:val="18"/>
      <w:lang w:val="zh-CN" w:bidi="zh-CN"/>
    </w:rPr>
  </w:style>
  <w:style w:type="character" w:customStyle="1" w:styleId="a4">
    <w:name w:val="批注文字 字符"/>
    <w:basedOn w:val="a0"/>
    <w:link w:val="a3"/>
    <w:uiPriority w:val="99"/>
    <w:semiHidden/>
    <w:qFormat/>
    <w:rPr>
      <w:rFonts w:ascii="宋体" w:eastAsia="宋体" w:hAnsi="宋体" w:cs="宋体"/>
      <w:kern w:val="0"/>
      <w:sz w:val="22"/>
      <w:lang w:val="zh-CN" w:bidi="zh-CN"/>
    </w:rPr>
  </w:style>
  <w:style w:type="character" w:customStyle="1" w:styleId="ae">
    <w:name w:val="批注主题 字符"/>
    <w:basedOn w:val="a4"/>
    <w:link w:val="ad"/>
    <w:uiPriority w:val="99"/>
    <w:semiHidden/>
    <w:qFormat/>
    <w:rPr>
      <w:rFonts w:ascii="宋体" w:eastAsia="宋体" w:hAnsi="宋体" w:cs="宋体"/>
      <w:b/>
      <w:bCs/>
      <w:kern w:val="0"/>
      <w:sz w:val="22"/>
      <w:lang w:val="zh-CN" w:bidi="zh-CN"/>
    </w:rPr>
  </w:style>
  <w:style w:type="character" w:customStyle="1" w:styleId="ac">
    <w:name w:val="页眉 字符"/>
    <w:basedOn w:val="a0"/>
    <w:link w:val="ab"/>
    <w:uiPriority w:val="99"/>
    <w:qFormat/>
    <w:rPr>
      <w:rFonts w:ascii="宋体" w:eastAsia="宋体" w:hAnsi="宋体" w:cs="宋体"/>
      <w:kern w:val="0"/>
      <w:sz w:val="18"/>
      <w:szCs w:val="18"/>
      <w:lang w:val="zh-CN" w:bidi="zh-CN"/>
    </w:rPr>
  </w:style>
  <w:style w:type="character" w:customStyle="1" w:styleId="aa">
    <w:name w:val="页脚 字符"/>
    <w:basedOn w:val="a0"/>
    <w:link w:val="a9"/>
    <w:uiPriority w:val="99"/>
    <w:qFormat/>
    <w:rPr>
      <w:rFonts w:ascii="宋体" w:eastAsia="宋体" w:hAnsi="宋体" w:cs="宋体"/>
      <w:kern w:val="0"/>
      <w:sz w:val="18"/>
      <w:szCs w:val="18"/>
      <w:lang w:val="zh-CN" w:bidi="zh-CN"/>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 face</dc:creator>
  <cp:lastModifiedBy>许 可</cp:lastModifiedBy>
  <cp:revision>3</cp:revision>
  <dcterms:created xsi:type="dcterms:W3CDTF">2022-04-28T01:09:00Z</dcterms:created>
  <dcterms:modified xsi:type="dcterms:W3CDTF">2022-05-24T02:39:00Z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