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10" w:rsidRDefault="009F26F0" w:rsidP="00863A10">
      <w:pPr>
        <w:spacing w:line="440" w:lineRule="exact"/>
        <w:jc w:val="center"/>
        <w:rPr>
          <w:rFonts w:ascii="华文仿宋" w:eastAsia="华文仿宋" w:hAnsi="华文仿宋"/>
          <w:b/>
          <w:sz w:val="30"/>
          <w:szCs w:val="30"/>
        </w:rPr>
      </w:pPr>
      <w:r w:rsidRPr="00863A10">
        <w:rPr>
          <w:rFonts w:ascii="华文仿宋" w:eastAsia="华文仿宋" w:hAnsi="华文仿宋" w:hint="eastAsia"/>
          <w:b/>
          <w:sz w:val="30"/>
          <w:szCs w:val="30"/>
        </w:rPr>
        <w:t>202</w:t>
      </w:r>
      <w:r w:rsidRPr="00863A10">
        <w:rPr>
          <w:rFonts w:ascii="华文仿宋" w:eastAsia="华文仿宋" w:hAnsi="华文仿宋"/>
          <w:b/>
          <w:sz w:val="30"/>
          <w:szCs w:val="30"/>
        </w:rPr>
        <w:t>1</w:t>
      </w:r>
      <w:r w:rsidRPr="00863A10">
        <w:rPr>
          <w:rFonts w:ascii="华文仿宋" w:eastAsia="华文仿宋" w:hAnsi="华文仿宋" w:hint="eastAsia"/>
          <w:b/>
          <w:sz w:val="30"/>
          <w:szCs w:val="30"/>
        </w:rPr>
        <w:t>年北京工商大学教育教学改革研究项目拟立项</w:t>
      </w:r>
      <w:r w:rsidR="00712CB5">
        <w:rPr>
          <w:rFonts w:ascii="华文仿宋" w:eastAsia="华文仿宋" w:hAnsi="华文仿宋" w:hint="eastAsia"/>
          <w:b/>
          <w:sz w:val="30"/>
          <w:szCs w:val="30"/>
        </w:rPr>
        <w:t>项目</w:t>
      </w:r>
      <w:bookmarkStart w:id="0" w:name="_GoBack"/>
      <w:bookmarkEnd w:id="0"/>
      <w:r w:rsidRPr="00863A10">
        <w:rPr>
          <w:rFonts w:ascii="华文仿宋" w:eastAsia="华文仿宋" w:hAnsi="华文仿宋" w:hint="eastAsia"/>
          <w:b/>
          <w:sz w:val="30"/>
          <w:szCs w:val="30"/>
        </w:rPr>
        <w:t>名单</w:t>
      </w:r>
    </w:p>
    <w:p w:rsidR="00EF70EB" w:rsidRPr="00863A10" w:rsidRDefault="00EF70EB" w:rsidP="00863A10">
      <w:pPr>
        <w:spacing w:line="440" w:lineRule="exact"/>
        <w:jc w:val="center"/>
        <w:rPr>
          <w:rFonts w:ascii="华文仿宋" w:eastAsia="华文仿宋" w:hAnsi="华文仿宋"/>
          <w:b/>
          <w:sz w:val="30"/>
          <w:szCs w:val="30"/>
        </w:rPr>
      </w:pPr>
    </w:p>
    <w:p w:rsidR="009F26F0" w:rsidRPr="00863A10" w:rsidRDefault="00EF70EB" w:rsidP="00EF70EB">
      <w:pPr>
        <w:spacing w:line="440" w:lineRule="exact"/>
        <w:jc w:val="center"/>
        <w:rPr>
          <w:rFonts w:ascii="华文仿宋" w:eastAsia="华文仿宋" w:hAnsi="华文仿宋"/>
          <w:b/>
          <w:sz w:val="28"/>
          <w:szCs w:val="28"/>
        </w:rPr>
      </w:pPr>
      <w:r>
        <w:rPr>
          <w:rFonts w:ascii="华文仿宋" w:eastAsia="华文仿宋" w:hAnsi="华文仿宋" w:hint="eastAsia"/>
          <w:b/>
          <w:sz w:val="28"/>
          <w:szCs w:val="28"/>
        </w:rPr>
        <w:t xml:space="preserve">表1 </w:t>
      </w:r>
      <w:r w:rsidR="009F26F0" w:rsidRPr="00863A10">
        <w:rPr>
          <w:rFonts w:ascii="华文仿宋" w:eastAsia="华文仿宋" w:hAnsi="华文仿宋" w:hint="eastAsia"/>
          <w:b/>
          <w:sz w:val="28"/>
          <w:szCs w:val="28"/>
        </w:rPr>
        <w:t>课程</w:t>
      </w:r>
      <w:r w:rsidR="009F26F0" w:rsidRPr="00863A10">
        <w:rPr>
          <w:rFonts w:ascii="华文仿宋" w:eastAsia="华文仿宋" w:hAnsi="华文仿宋"/>
          <w:b/>
          <w:sz w:val="28"/>
          <w:szCs w:val="28"/>
        </w:rPr>
        <w:t>思政与思政课程</w:t>
      </w:r>
      <w:r w:rsidR="004E2CB3">
        <w:rPr>
          <w:rFonts w:ascii="华文仿宋" w:eastAsia="华文仿宋" w:hAnsi="华文仿宋" w:hint="eastAsia"/>
          <w:b/>
          <w:sz w:val="28"/>
          <w:szCs w:val="28"/>
        </w:rPr>
        <w:t>建设</w:t>
      </w:r>
      <w:r w:rsidR="009F26F0" w:rsidRPr="00863A10">
        <w:rPr>
          <w:rFonts w:ascii="华文仿宋" w:eastAsia="华文仿宋" w:hAnsi="华文仿宋"/>
          <w:b/>
          <w:sz w:val="28"/>
          <w:szCs w:val="28"/>
        </w:rPr>
        <w:t>专项</w:t>
      </w:r>
      <w:r w:rsidR="009F26F0" w:rsidRPr="00863A10">
        <w:rPr>
          <w:rFonts w:ascii="华文仿宋" w:eastAsia="华文仿宋" w:hAnsi="华文仿宋" w:hint="eastAsia"/>
          <w:b/>
          <w:sz w:val="28"/>
          <w:szCs w:val="28"/>
        </w:rPr>
        <w:t>（40项）（按学院</w:t>
      </w:r>
      <w:r w:rsidR="009F26F0" w:rsidRPr="00863A10">
        <w:rPr>
          <w:rFonts w:ascii="华文仿宋" w:eastAsia="华文仿宋" w:hAnsi="华文仿宋"/>
          <w:b/>
          <w:sz w:val="28"/>
          <w:szCs w:val="28"/>
        </w:rPr>
        <w:t>排序</w:t>
      </w:r>
      <w:r w:rsidR="009F26F0" w:rsidRPr="00863A10">
        <w:rPr>
          <w:rFonts w:ascii="华文仿宋" w:eastAsia="华文仿宋" w:hAnsi="华文仿宋" w:hint="eastAsia"/>
          <w:b/>
          <w:sz w:val="28"/>
          <w:szCs w:val="28"/>
        </w:rPr>
        <w:t>）</w:t>
      </w:r>
    </w:p>
    <w:tbl>
      <w:tblPr>
        <w:tblW w:w="9073" w:type="dxa"/>
        <w:tblInd w:w="-431" w:type="dxa"/>
        <w:tblLook w:val="04A0" w:firstRow="1" w:lastRow="0" w:firstColumn="1" w:lastColumn="0" w:noHBand="0" w:noVBand="1"/>
      </w:tblPr>
      <w:tblGrid>
        <w:gridCol w:w="710"/>
        <w:gridCol w:w="3969"/>
        <w:gridCol w:w="992"/>
        <w:gridCol w:w="2126"/>
        <w:gridCol w:w="1276"/>
      </w:tblGrid>
      <w:tr w:rsidR="009F26F0" w:rsidRPr="009F26F0" w:rsidTr="00E60541">
        <w:trPr>
          <w:trHeight w:val="528"/>
        </w:trPr>
        <w:tc>
          <w:tcPr>
            <w:tcW w:w="71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序号</w:t>
            </w:r>
          </w:p>
        </w:tc>
        <w:tc>
          <w:tcPr>
            <w:tcW w:w="3969"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项目名称</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项目负责人</w:t>
            </w:r>
          </w:p>
        </w:tc>
        <w:tc>
          <w:tcPr>
            <w:tcW w:w="2126"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项目申请部门</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项目类型</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大思政背景下的概率论与数理统计课程思政的探索与实践</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梁登峰</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数学与统计学院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融合工程认证OBE理念的环境工程专业课程思政教育教学体系及评价机制研究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姚志良</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生态环境学院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新时代下电子信息类专业课程思政工作建设探索与实践</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肖洪兵</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4</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深度融合专业思政的智能制造专业人才培养研究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龚堰珏</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5</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三全育人理念下“工程材料与机械制造基础”课程思政挖掘、融合与实施的探索研究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李杰</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6</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系统思维视角下人工智能专业课程思政体系的研究与实践</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于重重</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7</w:t>
            </w:r>
          </w:p>
        </w:tc>
        <w:tc>
          <w:tcPr>
            <w:tcW w:w="3969"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left"/>
              <w:rPr>
                <w:rFonts w:ascii="宋体" w:eastAsia="宋体" w:hAnsi="宋体" w:cs="宋体"/>
                <w:kern w:val="0"/>
                <w:szCs w:val="21"/>
              </w:rPr>
            </w:pPr>
            <w:r w:rsidRPr="004E2CB3">
              <w:rPr>
                <w:rFonts w:ascii="宋体" w:eastAsia="宋体" w:hAnsi="宋体" w:cs="宋体" w:hint="eastAsia"/>
                <w:kern w:val="0"/>
                <w:szCs w:val="21"/>
              </w:rPr>
              <w:t>保险学专业课程体系思政教学建设研究——基于《保险学》课程思政建设的辐射效应</w:t>
            </w:r>
          </w:p>
        </w:tc>
        <w:tc>
          <w:tcPr>
            <w:tcW w:w="992"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徐徐</w:t>
            </w:r>
          </w:p>
        </w:tc>
        <w:tc>
          <w:tcPr>
            <w:tcW w:w="212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经济学院</w:t>
            </w:r>
          </w:p>
        </w:tc>
        <w:tc>
          <w:tcPr>
            <w:tcW w:w="127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8</w:t>
            </w:r>
          </w:p>
        </w:tc>
        <w:tc>
          <w:tcPr>
            <w:tcW w:w="3969"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left"/>
              <w:rPr>
                <w:rFonts w:ascii="宋体" w:eastAsia="宋体" w:hAnsi="宋体" w:cs="宋体"/>
                <w:kern w:val="0"/>
                <w:szCs w:val="21"/>
              </w:rPr>
            </w:pPr>
            <w:r w:rsidRPr="004E2CB3">
              <w:rPr>
                <w:rFonts w:ascii="宋体" w:eastAsia="宋体" w:hAnsi="宋体" w:cs="宋体" w:hint="eastAsia"/>
                <w:kern w:val="0"/>
                <w:szCs w:val="21"/>
              </w:rPr>
              <w:t>“四史”教育融入高校思想政治理论课教学研究</w:t>
            </w:r>
          </w:p>
        </w:tc>
        <w:tc>
          <w:tcPr>
            <w:tcW w:w="992"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陈晋文</w:t>
            </w:r>
          </w:p>
        </w:tc>
        <w:tc>
          <w:tcPr>
            <w:tcW w:w="212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马克思主义学院</w:t>
            </w:r>
          </w:p>
        </w:tc>
        <w:tc>
          <w:tcPr>
            <w:tcW w:w="127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9</w:t>
            </w:r>
          </w:p>
        </w:tc>
        <w:tc>
          <w:tcPr>
            <w:tcW w:w="3969"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left"/>
              <w:rPr>
                <w:rFonts w:ascii="宋体" w:eastAsia="宋体" w:hAnsi="宋体" w:cs="宋体"/>
                <w:kern w:val="0"/>
                <w:szCs w:val="21"/>
              </w:rPr>
            </w:pPr>
            <w:r w:rsidRPr="004E2CB3">
              <w:rPr>
                <w:rFonts w:ascii="宋体" w:eastAsia="宋体" w:hAnsi="宋体" w:cs="宋体" w:hint="eastAsia"/>
                <w:kern w:val="0"/>
                <w:szCs w:val="21"/>
              </w:rPr>
              <w:t>语言．思辨．思政---三位一体教学模式下的大英教学资源配置</w:t>
            </w:r>
          </w:p>
        </w:tc>
        <w:tc>
          <w:tcPr>
            <w:tcW w:w="992"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李英杰</w:t>
            </w:r>
          </w:p>
        </w:tc>
        <w:tc>
          <w:tcPr>
            <w:tcW w:w="212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外国语学院</w:t>
            </w:r>
          </w:p>
        </w:tc>
        <w:tc>
          <w:tcPr>
            <w:tcW w:w="127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10</w:t>
            </w:r>
          </w:p>
        </w:tc>
        <w:tc>
          <w:tcPr>
            <w:tcW w:w="3969"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left"/>
              <w:rPr>
                <w:rFonts w:ascii="宋体" w:eastAsia="宋体" w:hAnsi="宋体" w:cs="宋体"/>
                <w:kern w:val="0"/>
                <w:szCs w:val="21"/>
              </w:rPr>
            </w:pPr>
            <w:r w:rsidRPr="004E2CB3">
              <w:rPr>
                <w:rFonts w:ascii="宋体" w:eastAsia="宋体" w:hAnsi="宋体" w:cs="宋体" w:hint="eastAsia"/>
                <w:kern w:val="0"/>
                <w:szCs w:val="21"/>
              </w:rPr>
              <w:t>北京工商大学体育课程思政教学模式的构建</w:t>
            </w:r>
          </w:p>
        </w:tc>
        <w:tc>
          <w:tcPr>
            <w:tcW w:w="992"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华冰</w:t>
            </w:r>
          </w:p>
        </w:tc>
        <w:tc>
          <w:tcPr>
            <w:tcW w:w="212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体育与艺术教学部</w:t>
            </w:r>
          </w:p>
        </w:tc>
        <w:tc>
          <w:tcPr>
            <w:tcW w:w="1276" w:type="dxa"/>
            <w:tcBorders>
              <w:top w:val="nil"/>
              <w:left w:val="nil"/>
              <w:bottom w:val="single" w:sz="4" w:space="0" w:color="auto"/>
              <w:right w:val="single" w:sz="4" w:space="0" w:color="auto"/>
            </w:tcBorders>
            <w:shd w:val="clear" w:color="000000" w:fill="FFFFFF"/>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11</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基于三全育人模式的统计学课程思政建设与实践</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郭丽娟</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数学与统计学院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12</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以课程思政建设深化《动植物检验检疫学》“三全育人”的研究与探索</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张婵</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 xml:space="preserve">食品与健康学院 </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13</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抗疫精神融入大学生思想政治教育的路径研究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曹菲</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化学与材料工程学院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14</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以生态文明为核心引领的《环境生态学》课程思政案例库建设</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祁光霞</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生态环境学院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15</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基于OBE模式的《环境规划与管理》课程思政建设探索</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王攀</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生态环境学院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16</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自动化专业“新生工程体验”课程思政教育探索和实施</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金学波</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17</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知识产权强国建设背景下专利创新思维驱动的工程力学课程思政建设</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田斌</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18</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管理学全英课程的思政要素挖掘及课程思政体系建设研究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孙笑然</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lastRenderedPageBreak/>
              <w:t>19</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中国传统管理智慧引领下高校《管理学》课程思政建设的探索与实践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武晓宇</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20</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会计学原理课程思政融入点研究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柯剑</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21</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数字经济下课程思政融入工商管理人才培养研究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朱蓉</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22</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管理学课程思政教学实施路径研究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李宁</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23</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F06BC6" w:rsidP="009F26F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w:t>
            </w:r>
            <w:r w:rsidR="009F26F0" w:rsidRPr="004E2CB3">
              <w:rPr>
                <w:rFonts w:ascii="宋体" w:eastAsia="宋体" w:hAnsi="宋体" w:cs="等线" w:hint="eastAsia"/>
                <w:color w:val="000000"/>
                <w:kern w:val="0"/>
                <w:szCs w:val="21"/>
              </w:rPr>
              <w:t>商旅融合”视阈下的旅游管理专业课程思政体系建</w:t>
            </w:r>
            <w:r w:rsidR="009F26F0" w:rsidRPr="004E2CB3">
              <w:rPr>
                <w:rFonts w:ascii="宋体" w:eastAsia="宋体" w:hAnsi="宋体" w:cs="宋体" w:hint="eastAsia"/>
                <w:color w:val="000000"/>
                <w:kern w:val="0"/>
                <w:szCs w:val="21"/>
              </w:rPr>
              <w:t>设</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公克迪</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国际经管学院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24</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算法与数据结构课程思政教学研究与实践</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曹倩</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电商与物流学院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25</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新时代我国高校“三全育人”合力构建研究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文四英</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电商与物流学院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26</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民法课程思政案例库建设</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侯雪梅</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法学院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27</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刑法学课程思政建设探索</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郭纹静</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法学院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28</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kern w:val="0"/>
                <w:szCs w:val="21"/>
              </w:rPr>
            </w:pPr>
            <w:r w:rsidRPr="004E2CB3">
              <w:rPr>
                <w:rFonts w:ascii="宋体" w:eastAsia="宋体" w:hAnsi="宋体" w:cs="宋体" w:hint="eastAsia"/>
                <w:kern w:val="0"/>
                <w:szCs w:val="21"/>
              </w:rPr>
              <w:t>基于问题式教学的概论课师生互动机制研究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吴穹</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kern w:val="0"/>
                <w:szCs w:val="21"/>
              </w:rPr>
            </w:pPr>
            <w:r w:rsidRPr="004E2CB3">
              <w:rPr>
                <w:rFonts w:ascii="宋体" w:eastAsia="宋体" w:hAnsi="宋体" w:cs="宋体" w:hint="eastAsia"/>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29</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“中国共产党人的精神谱系”融入高校思政课教学路径研究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赵慧杰</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30</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以马克思主义信仰引领高校“四史”课程建设研究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姜茹茹</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31</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智能革命融入马克思主义基本原理教学案例体系研究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王东</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32</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马克思主义基本原理课堂“三靠近”教学方法研究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杨春花</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33</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基于智慧课堂平台的“经典阅读”教学模式在《思想道德与法治》课程中的应用研究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赵婧怡</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34</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《马克思主义基本原理概论》课案例选取与设计探析</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李金</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35</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高校思政课课堂教学反馈中的问题及对策</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王俊峰</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36</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“四史”教育融入高校思政课路径构建研究—以“概论”课程为例</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葛学彬</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37</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课程思政视阈下“外语+文化”课程教改实践与研究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王景云</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38</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《大学英语》课程思政教学应用研究</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刘 婧</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39</w:t>
            </w:r>
          </w:p>
        </w:tc>
        <w:tc>
          <w:tcPr>
            <w:tcW w:w="3969"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 xml:space="preserve">汉语言文学类课程的思政功能及其实践路径研究 </w:t>
            </w:r>
          </w:p>
        </w:tc>
        <w:tc>
          <w:tcPr>
            <w:tcW w:w="992"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王妍慧</w:t>
            </w:r>
          </w:p>
        </w:tc>
        <w:tc>
          <w:tcPr>
            <w:tcW w:w="212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传媒与设计学院</w:t>
            </w:r>
          </w:p>
        </w:tc>
        <w:tc>
          <w:tcPr>
            <w:tcW w:w="1276" w:type="dxa"/>
            <w:tcBorders>
              <w:top w:val="nil"/>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9F26F0" w:rsidRPr="009F26F0" w:rsidTr="00E60541">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40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智能时代北工商新入职教师课程思政教学能力评价研究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谭娟</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教务处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F26F0" w:rsidRPr="004E2CB3" w:rsidRDefault="009F26F0" w:rsidP="009F26F0">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bl>
    <w:p w:rsidR="009F26F0" w:rsidRPr="00863A10" w:rsidRDefault="00EF70EB" w:rsidP="00EF70EB">
      <w:pPr>
        <w:spacing w:line="440" w:lineRule="exact"/>
        <w:jc w:val="center"/>
        <w:rPr>
          <w:rFonts w:ascii="华文仿宋" w:eastAsia="华文仿宋" w:hAnsi="华文仿宋"/>
          <w:b/>
          <w:sz w:val="28"/>
          <w:szCs w:val="24"/>
        </w:rPr>
      </w:pPr>
      <w:r>
        <w:rPr>
          <w:rFonts w:ascii="华文仿宋" w:eastAsia="华文仿宋" w:hAnsi="华文仿宋" w:hint="eastAsia"/>
          <w:b/>
          <w:sz w:val="28"/>
          <w:szCs w:val="24"/>
        </w:rPr>
        <w:lastRenderedPageBreak/>
        <w:t xml:space="preserve">表2 </w:t>
      </w:r>
      <w:r w:rsidR="009F26F0" w:rsidRPr="00863A10">
        <w:rPr>
          <w:rFonts w:ascii="华文仿宋" w:eastAsia="华文仿宋" w:hAnsi="华文仿宋"/>
          <w:b/>
          <w:sz w:val="28"/>
          <w:szCs w:val="24"/>
        </w:rPr>
        <w:t>教育教学</w:t>
      </w:r>
      <w:r w:rsidR="004E2CB3">
        <w:rPr>
          <w:rFonts w:ascii="华文仿宋" w:eastAsia="华文仿宋" w:hAnsi="华文仿宋" w:hint="eastAsia"/>
          <w:b/>
          <w:sz w:val="28"/>
          <w:szCs w:val="24"/>
        </w:rPr>
        <w:t>改革</w:t>
      </w:r>
      <w:r w:rsidR="009F26F0" w:rsidRPr="00863A10">
        <w:rPr>
          <w:rFonts w:ascii="华文仿宋" w:eastAsia="华文仿宋" w:hAnsi="华文仿宋"/>
          <w:b/>
          <w:sz w:val="28"/>
          <w:szCs w:val="24"/>
        </w:rPr>
        <w:t>项目（</w:t>
      </w:r>
      <w:r w:rsidR="009F26F0" w:rsidRPr="00863A10">
        <w:rPr>
          <w:rFonts w:ascii="华文仿宋" w:eastAsia="华文仿宋" w:hAnsi="华文仿宋" w:hint="eastAsia"/>
          <w:b/>
          <w:sz w:val="28"/>
          <w:szCs w:val="24"/>
        </w:rPr>
        <w:t>80项</w:t>
      </w:r>
      <w:r w:rsidR="009F26F0" w:rsidRPr="00863A10">
        <w:rPr>
          <w:rFonts w:ascii="华文仿宋" w:eastAsia="华文仿宋" w:hAnsi="华文仿宋"/>
          <w:b/>
          <w:sz w:val="28"/>
          <w:szCs w:val="24"/>
        </w:rPr>
        <w:t>）</w:t>
      </w:r>
      <w:r w:rsidR="009F26F0" w:rsidRPr="00863A10">
        <w:rPr>
          <w:rFonts w:ascii="华文仿宋" w:eastAsia="华文仿宋" w:hAnsi="华文仿宋" w:hint="eastAsia"/>
          <w:b/>
          <w:sz w:val="28"/>
          <w:szCs w:val="24"/>
        </w:rPr>
        <w:t>（按学院</w:t>
      </w:r>
      <w:r w:rsidR="009F26F0" w:rsidRPr="00863A10">
        <w:rPr>
          <w:rFonts w:ascii="华文仿宋" w:eastAsia="华文仿宋" w:hAnsi="华文仿宋"/>
          <w:b/>
          <w:sz w:val="28"/>
          <w:szCs w:val="24"/>
        </w:rPr>
        <w:t>排序</w:t>
      </w:r>
      <w:r w:rsidR="009F26F0" w:rsidRPr="00863A10">
        <w:rPr>
          <w:rFonts w:ascii="华文仿宋" w:eastAsia="华文仿宋" w:hAnsi="华文仿宋" w:hint="eastAsia"/>
          <w:b/>
          <w:sz w:val="28"/>
          <w:szCs w:val="24"/>
        </w:rPr>
        <w:t>）</w:t>
      </w:r>
    </w:p>
    <w:tbl>
      <w:tblPr>
        <w:tblStyle w:val="a3"/>
        <w:tblW w:w="9067" w:type="dxa"/>
        <w:jc w:val="center"/>
        <w:tblLook w:val="04A0" w:firstRow="1" w:lastRow="0" w:firstColumn="1" w:lastColumn="0" w:noHBand="0" w:noVBand="1"/>
      </w:tblPr>
      <w:tblGrid>
        <w:gridCol w:w="704"/>
        <w:gridCol w:w="4111"/>
        <w:gridCol w:w="992"/>
        <w:gridCol w:w="2126"/>
        <w:gridCol w:w="1134"/>
      </w:tblGrid>
      <w:tr w:rsidR="00863A10" w:rsidRPr="00863A10" w:rsidTr="00021748">
        <w:trPr>
          <w:trHeight w:val="550"/>
          <w:jc w:val="center"/>
        </w:trPr>
        <w:tc>
          <w:tcPr>
            <w:tcW w:w="704"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序号</w:t>
            </w:r>
          </w:p>
        </w:tc>
        <w:tc>
          <w:tcPr>
            <w:tcW w:w="4111"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项目名称</w:t>
            </w:r>
          </w:p>
        </w:tc>
        <w:tc>
          <w:tcPr>
            <w:tcW w:w="992"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项目负责人</w:t>
            </w:r>
          </w:p>
        </w:tc>
        <w:tc>
          <w:tcPr>
            <w:tcW w:w="2126"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项目申请部门</w:t>
            </w:r>
          </w:p>
        </w:tc>
        <w:tc>
          <w:tcPr>
            <w:tcW w:w="1134"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项目类型</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以学科竞赛为导向的本科生创新创业教育培养机制与保障措施研究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辛士波</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新工科背景下日化特色应用化学一流专业建设实践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徐宝财</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培养学生创新意识和研究能力的实验教学体系构建与实践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录驰冲</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化学与材料工程学院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《计算机控制系统》虚拟仿真实验平台建设</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赵峙尧</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基于多学科交叉的光电信息科学与工程专业人才培养体系建设</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徐登辉</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新文科背景下贸易经济全国虚拟教研室的建设</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郭馨梅</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面向数字时代的新商科人才深度交叉融合培养体系研究与实践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毛新述</w:t>
            </w:r>
          </w:p>
        </w:tc>
        <w:tc>
          <w:tcPr>
            <w:tcW w:w="2126" w:type="dxa"/>
            <w:vAlign w:val="center"/>
            <w:hideMark/>
          </w:tcPr>
          <w:p w:rsidR="009F26F0" w:rsidRPr="004E2CB3" w:rsidRDefault="009F26F0" w:rsidP="00863A10">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8</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数字化转型背景下 财会专业混合式多模态教育模式研究与实践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张继德</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9</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深化责任管理教育，培育高水平国际化人才</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郭毅</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国际经管学院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10</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新文科背景下数字商科人才培养模式改革与创新</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王晶</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11</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知识图谱技术与教学深度融合——《数学分析》课程教学改革的探索与实践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涂建华</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12</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《运筹学》课程中融入思政元素与数学建模思想的设计与实践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李阳</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13</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大数据环境下《数学实验》课程的教学内容和考试方式改革</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李裕梅</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14</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基于OBE-CDIO与创新型人才培养的食品工厂设计实践教学模式研究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刘泽龙</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食品与健康学院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15</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基于”双一流”建设下的香料香精技术与工程专业教改新模式探究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杨绍祥</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16</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新工科背景下基于“OBE-CDIO”理念的《化工原理》课程教学改革研究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冯旭东</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17</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“新工科”背景下《化工原理》课程“教学-实践-竞赛”多维度教学模式建设</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展侠</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18</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《微生物遗传育种》线上线下混合式教学探索</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孙占斌</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19</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新工科背景下功能材料专业多元交叉复合型人才培养实践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陈雅君</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化学与材料工程学院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20</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新工科及工程教育专业认证背景下材料类专业人才培养机制研究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田华峰</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化学与材料工程学院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lastRenderedPageBreak/>
              <w:t>21</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“双碳”目标下环境工程专业教学改革</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孙迎雪</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22</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以产出为导向的环境工程专业人才培养模式研究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王永京</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23</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基于OBE理念下通识选修课《土壤污染与人类健康》“跨界反哺式教学”的多维课程体系搭建研究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孟星尧</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24</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“课程思政”全覆盖背景下环境工程专业《水污染控制工程》实验课程教学改革创新与实践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王纯</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25</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《环境监测》课程线上线下混合教学研究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李科</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26</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基于持续改进（CQI）理念的《环境工程设计基础》课程设计教学模式创新与实践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姚小龙</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27</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OBE理念下基于 “双核驱动”的工程训练课程教学模式创新与实践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闫晓玲</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28</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“三全育人”视域下新工科大学生综合能力提升的探索与实践</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孙晓荣</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29</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《大学物理预科》课程建设和教学模式探索</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耿爱丛</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30</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数字化与智能化交叉驱动下的《检测技术与仪表》课程混合式教学研究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白玉廷</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31</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“四有”沉浸式人工智能课程实践教学改革探究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张新</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32</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“以学生为中心，项目竞赛为驱动，产出为导向，工程认证为契机”的机械学科人才培养模式研究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彭飞</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33</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自动化系老牌专业“数字化”升级改造探索</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许继平</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34</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线上线下混合式教学模式在“边缘计算”课程中的应用</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余乐</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35</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面向工程教育认证的毕业要求达成度评价机制研究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邢素霞</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36</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新工科背景下“电机与拖动基础”课程OBE分段式线上线下混合式教学研究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于家斌</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37</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《中国设计史》课程“问题链”教学法的构建与实施</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邓亚峰</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38</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新工科及工程教育专业认证背景下《机械制造工艺学》课程教学改革</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罗红旗</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39</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工程教育专业认证背景下自控课程细化考核模式探究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张慧妍</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40</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工程认证背景下的自动化专业人才培养体系构建</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苏婷立</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41</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《弹性力学》课程教学改革实践与研究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韩剑</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lastRenderedPageBreak/>
              <w:t>42</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新形势下实验技术队伍建设模式研究</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俱海浪</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43</w:t>
            </w:r>
          </w:p>
        </w:tc>
        <w:tc>
          <w:tcPr>
            <w:tcW w:w="4111" w:type="dxa"/>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“互联网+大学生创新创业大赛”引领的课程改革模式探讨—移动应用开发实践课程建设</w:t>
            </w:r>
          </w:p>
        </w:tc>
        <w:tc>
          <w:tcPr>
            <w:tcW w:w="992"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李素</w:t>
            </w:r>
          </w:p>
        </w:tc>
        <w:tc>
          <w:tcPr>
            <w:tcW w:w="2126"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计算机学院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44</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保险精算教育国际化平台建设</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宁威</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45</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“全方位、立体化”创新创业教育体系建设研究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黄婉秋</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46</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基于应用型人才培养的智慧课堂教学模式的探索与实践</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陈真玲</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47</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国际大宗商品贸易新近案例研究及教学案例库建设</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李时民</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48</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《国际税收》课程建设的国际化探索</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杨琼</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49</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“双一流”建设下课程改革探索与实践——以《期货市场学》为例</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吴优</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50</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数字经济时代组织理论课程提质与创新研究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王长斌</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51</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大类招生背景下学生专业分流选择的影响因素研究：基于对北京工商大学工商管理大类学生的追踪调查</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仇勇</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52</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新商科背景下数智化会计人才培养模式创新实践</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张晨宇</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53</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“双一流”建设背景下《财务报表分析》课程体系建设、教学模式改革与教学质量评估研究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刘欢</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54</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新文科视角下多型态案例开发与系统应用研究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张景云</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55</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数字经济对大学生生存型创业的驱动机制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高俊光</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56</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大学生志愿精神的培养及志愿服务体系构建研究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何辉</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57</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新文科背景下金融科技专业课程体系与人才培养模式研究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贾君怡</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国际经管学院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58</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基于多源异构数据的在线课程教学质量评价方法研究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刘佳明</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国际经管学院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59</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高水平研究型大学本科人才培养质量提升路径探索-以我校电商与物流学院为例</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杨超</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60</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数智化时代物流与供应链管理专业人才知识能力体系构建研究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卢强</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61</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《物流系统仿真》课程的线上线下混合式金课建设研究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龚媛媛</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62</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创新型法学人才培养背景下法学实践类课程群建设研究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张艳</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lastRenderedPageBreak/>
              <w:t>63</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数字经济时代金融法治人才培养的实践与探索</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陈  敦</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64</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依法治国背景下法学创新实践课程一体化教学研究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杜津宇</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65</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犯罪学和刑法学交叉学科研究型教学模式探索</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陆侃怡</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66</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涉外法治人才培养目标与实现机制研究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马擎宇</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67</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“习近平法治思想”融入《商法》课程建设研究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白慧林</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68</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基于事理学方法论的包装设计课程教学改革与实践创新</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朱慧</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69</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新文科语境下凸显中国特色的经济新闻实务教材建设</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李杰琼</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70</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丝网印刷设计课程创新教学模式优化研究——基于北京文化符号的传播实践及价值建构</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李明静</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71</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数字消费体验背景下数媒专业建设与设计人才培养创新发展研究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吴思淼</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72</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美育思想引领下的体态语优化体育课程群建设的研发与实践</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魏静</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体育与艺术教学部</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73</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高校信息素养课程教学改革探索</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李艳芬</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图书馆（档案馆）</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74</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创新创业视阈下图书馆服务体系的思考与再构</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张凯伟</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图书馆（档案馆）</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75</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新高考改革下生源质量分析及提升策略</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卜晓媛</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招生就业处</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76</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新时代教育督导体制机制改革背景下探索内部教学质量评价的实施路径</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曹立辉</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77</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基于"本硕博一体化平台”的完全学分制探索与实践</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王博</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78</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制度先行、培育为主、技术辅助”：探索教师教学发展新路径</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王鑫鑫</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79</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基于数字化理念的高校教改课题全过程管理模式改革研究</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赵启彤</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863A10" w:rsidRPr="00863A10" w:rsidTr="00021748">
        <w:trPr>
          <w:trHeight w:val="499"/>
          <w:jc w:val="center"/>
        </w:trPr>
        <w:tc>
          <w:tcPr>
            <w:tcW w:w="70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80</w:t>
            </w:r>
          </w:p>
        </w:tc>
        <w:tc>
          <w:tcPr>
            <w:tcW w:w="4111" w:type="dxa"/>
            <w:noWrap/>
            <w:vAlign w:val="center"/>
            <w:hideMark/>
          </w:tcPr>
          <w:p w:rsidR="009F26F0" w:rsidRPr="004E2CB3" w:rsidRDefault="009F26F0" w:rsidP="00863A10">
            <w:pPr>
              <w:spacing w:line="240" w:lineRule="atLeast"/>
              <w:jc w:val="left"/>
              <w:rPr>
                <w:rFonts w:ascii="宋体" w:eastAsia="宋体" w:hAnsi="宋体"/>
                <w:szCs w:val="21"/>
              </w:rPr>
            </w:pPr>
            <w:r w:rsidRPr="004E2CB3">
              <w:rPr>
                <w:rFonts w:ascii="宋体" w:eastAsia="宋体" w:hAnsi="宋体" w:hint="eastAsia"/>
                <w:szCs w:val="21"/>
              </w:rPr>
              <w:t>北工商——面向双一流建设的本科生创新性训练计划项目计划改革与创新</w:t>
            </w:r>
          </w:p>
        </w:tc>
        <w:tc>
          <w:tcPr>
            <w:tcW w:w="992"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孙壮</w:t>
            </w:r>
          </w:p>
        </w:tc>
        <w:tc>
          <w:tcPr>
            <w:tcW w:w="2126" w:type="dxa"/>
            <w:noWrap/>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9F26F0" w:rsidRPr="004E2CB3" w:rsidRDefault="009F26F0" w:rsidP="00CB170D">
            <w:pPr>
              <w:spacing w:line="240" w:lineRule="atLeast"/>
              <w:jc w:val="center"/>
              <w:rPr>
                <w:rFonts w:ascii="宋体" w:eastAsia="宋体" w:hAnsi="宋体"/>
                <w:szCs w:val="21"/>
              </w:rPr>
            </w:pPr>
            <w:r w:rsidRPr="004E2CB3">
              <w:rPr>
                <w:rFonts w:ascii="宋体" w:eastAsia="宋体" w:hAnsi="宋体" w:hint="eastAsia"/>
                <w:szCs w:val="21"/>
              </w:rPr>
              <w:t>一般项目</w:t>
            </w:r>
          </w:p>
        </w:tc>
      </w:tr>
    </w:tbl>
    <w:p w:rsidR="009F26F0" w:rsidRPr="00863A10" w:rsidRDefault="009F26F0" w:rsidP="00CB170D">
      <w:pPr>
        <w:spacing w:line="240" w:lineRule="atLeast"/>
        <w:rPr>
          <w:rFonts w:ascii="宋体" w:eastAsia="宋体" w:hAnsi="宋体"/>
          <w:sz w:val="22"/>
        </w:rPr>
      </w:pPr>
    </w:p>
    <w:sectPr w:rsidR="009F26F0" w:rsidRPr="00863A10" w:rsidSect="00CB1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33" w:rsidRDefault="00102133" w:rsidP="00712CB5">
      <w:r>
        <w:separator/>
      </w:r>
    </w:p>
  </w:endnote>
  <w:endnote w:type="continuationSeparator" w:id="0">
    <w:p w:rsidR="00102133" w:rsidRDefault="00102133" w:rsidP="0071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33" w:rsidRDefault="00102133" w:rsidP="00712CB5">
      <w:r>
        <w:separator/>
      </w:r>
    </w:p>
  </w:footnote>
  <w:footnote w:type="continuationSeparator" w:id="0">
    <w:p w:rsidR="00102133" w:rsidRDefault="00102133" w:rsidP="0071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F0"/>
    <w:rsid w:val="00021748"/>
    <w:rsid w:val="00102133"/>
    <w:rsid w:val="004E2CB3"/>
    <w:rsid w:val="00712CB5"/>
    <w:rsid w:val="00747ADB"/>
    <w:rsid w:val="00863A10"/>
    <w:rsid w:val="009E782F"/>
    <w:rsid w:val="009F26F0"/>
    <w:rsid w:val="00CB170D"/>
    <w:rsid w:val="00E60541"/>
    <w:rsid w:val="00EF70EB"/>
    <w:rsid w:val="00F0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479B2-0F58-4B99-B43C-5377295E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C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2CB5"/>
    <w:rPr>
      <w:sz w:val="18"/>
      <w:szCs w:val="18"/>
    </w:rPr>
  </w:style>
  <w:style w:type="paragraph" w:styleId="a6">
    <w:name w:val="footer"/>
    <w:basedOn w:val="a"/>
    <w:link w:val="a7"/>
    <w:uiPriority w:val="99"/>
    <w:unhideWhenUsed/>
    <w:rsid w:val="00712CB5"/>
    <w:pPr>
      <w:tabs>
        <w:tab w:val="center" w:pos="4153"/>
        <w:tab w:val="right" w:pos="8306"/>
      </w:tabs>
      <w:snapToGrid w:val="0"/>
      <w:jc w:val="left"/>
    </w:pPr>
    <w:rPr>
      <w:sz w:val="18"/>
      <w:szCs w:val="18"/>
    </w:rPr>
  </w:style>
  <w:style w:type="character" w:customStyle="1" w:styleId="a7">
    <w:name w:val="页脚 字符"/>
    <w:basedOn w:val="a0"/>
    <w:link w:val="a6"/>
    <w:uiPriority w:val="99"/>
    <w:rsid w:val="00712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5601">
      <w:bodyDiv w:val="1"/>
      <w:marLeft w:val="0"/>
      <w:marRight w:val="0"/>
      <w:marTop w:val="0"/>
      <w:marBottom w:val="0"/>
      <w:divBdr>
        <w:top w:val="none" w:sz="0" w:space="0" w:color="auto"/>
        <w:left w:val="none" w:sz="0" w:space="0" w:color="auto"/>
        <w:bottom w:val="none" w:sz="0" w:space="0" w:color="auto"/>
        <w:right w:val="none" w:sz="0" w:space="0" w:color="auto"/>
      </w:divBdr>
    </w:div>
    <w:div w:id="614409493">
      <w:bodyDiv w:val="1"/>
      <w:marLeft w:val="0"/>
      <w:marRight w:val="0"/>
      <w:marTop w:val="0"/>
      <w:marBottom w:val="0"/>
      <w:divBdr>
        <w:top w:val="none" w:sz="0" w:space="0" w:color="auto"/>
        <w:left w:val="none" w:sz="0" w:space="0" w:color="auto"/>
        <w:bottom w:val="none" w:sz="0" w:space="0" w:color="auto"/>
        <w:right w:val="none" w:sz="0" w:space="0" w:color="auto"/>
      </w:divBdr>
    </w:div>
    <w:div w:id="860163426">
      <w:bodyDiv w:val="1"/>
      <w:marLeft w:val="0"/>
      <w:marRight w:val="0"/>
      <w:marTop w:val="0"/>
      <w:marBottom w:val="0"/>
      <w:divBdr>
        <w:top w:val="none" w:sz="0" w:space="0" w:color="auto"/>
        <w:left w:val="none" w:sz="0" w:space="0" w:color="auto"/>
        <w:bottom w:val="none" w:sz="0" w:space="0" w:color="auto"/>
        <w:right w:val="none" w:sz="0" w:space="0" w:color="auto"/>
      </w:divBdr>
    </w:div>
    <w:div w:id="1259752576">
      <w:bodyDiv w:val="1"/>
      <w:marLeft w:val="0"/>
      <w:marRight w:val="0"/>
      <w:marTop w:val="0"/>
      <w:marBottom w:val="0"/>
      <w:divBdr>
        <w:top w:val="none" w:sz="0" w:space="0" w:color="auto"/>
        <w:left w:val="none" w:sz="0" w:space="0" w:color="auto"/>
        <w:bottom w:val="none" w:sz="0" w:space="0" w:color="auto"/>
        <w:right w:val="none" w:sz="0" w:space="0" w:color="auto"/>
      </w:divBdr>
    </w:div>
    <w:div w:id="16968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zqt</dc:creator>
  <cp:keywords/>
  <dc:description/>
  <cp:lastModifiedBy>zqt</cp:lastModifiedBy>
  <cp:revision>19</cp:revision>
  <dcterms:created xsi:type="dcterms:W3CDTF">2021-12-09T02:36:00Z</dcterms:created>
  <dcterms:modified xsi:type="dcterms:W3CDTF">2021-12-09T03:38:00Z</dcterms:modified>
</cp:coreProperties>
</file>