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8318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0"/>
        <w:gridCol w:w="2218"/>
        <w:gridCol w:w="1013"/>
        <w:gridCol w:w="1137"/>
        <w:gridCol w:w="1300"/>
        <w:gridCol w:w="1900"/>
      </w:tblGrid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0" w:hRule="atLeast"/>
        </w:trPr>
        <w:tc>
          <w:tcPr>
            <w:tcW w:w="8318" w:type="dxa"/>
            <w:gridSpan w:val="6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b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北京工商大学</w:t>
            </w:r>
            <w:bookmarkStart w:id="0" w:name="_GoBack"/>
            <w:bookmarkEnd w:id="0"/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教育部“十二五”国家规划教材一览表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教材名称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主编姓名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时间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原所属单位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现所属单位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社会经济统计学（第二版）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李朝鲜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  <w:r>
              <w:rPr>
                <w:rStyle w:val="4"/>
                <w:lang w:val="en-US" w:eastAsia="zh-CN" w:bidi="ar"/>
              </w:rPr>
              <w:t>012年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经济学院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投资银行学（第二版）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周莉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2012年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经济学院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证券投资学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杨德勇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2012年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经济学院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财务分析（第二版）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谢志华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2012年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商学院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食品添加剂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孙宝国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2012年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食品学院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保险学（第五版）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王绪瑾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2014年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经济学院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自动控制理论（第4版）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夏德钤、翁贻方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2014年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计算机与信息工程学院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346979"/>
    <w:rsid w:val="307C0524"/>
    <w:rsid w:val="6C346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01"/>
    <w:basedOn w:val="3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Office_11.1.0.8573_F1E327BC-269C-435d-A152-05C5408002CA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2019-05-09T09:13:00Z</dcterms:created>
  <dc:creator>TT1414861785</dc:creator>
  <cp:lastModifiedBy>TT1414861785</cp:lastModifiedBy>
  <dcterms:modified xsi:type="dcterms:W3CDTF">2019-05-10T02:17:22Z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2052-11.1.0.8573</vt:lpwstr>
  </property>
</Properties>
</file>